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USTAWA</w:t>
      </w:r>
    </w:p>
    <w:p w:rsidR="009A6CA5" w:rsidRPr="009A6CA5" w:rsidRDefault="009A6CA5" w:rsidP="009A6CA5">
      <w:pPr>
        <w:spacing w:after="0" w:line="240" w:lineRule="auto"/>
        <w:jc w:val="center"/>
      </w:pPr>
      <w:r w:rsidRPr="009A6CA5">
        <w:t>z dnia 20 lipca 2018 r.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Prawo o szkolnictwie wyższym i nauce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 xml:space="preserve">Wyciąg </w:t>
      </w:r>
      <w:r w:rsidR="00595303">
        <w:rPr>
          <w:b/>
          <w:bCs/>
        </w:rPr>
        <w:t xml:space="preserve"> dot. nadania stopnia doktora </w:t>
      </w:r>
      <w:r w:rsidRPr="009A6CA5">
        <w:rPr>
          <w:b/>
          <w:bCs/>
        </w:rPr>
        <w:t xml:space="preserve">- stan na 1.10.2019 r. 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Default="009A6CA5" w:rsidP="00595303">
      <w:pPr>
        <w:pStyle w:val="Nagwek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087781"/>
      <w:r w:rsidRPr="009A6CA5">
        <w:rPr>
          <w:rFonts w:ascii="Times New Roman" w:hAnsi="Times New Roman" w:cs="Times New Roman"/>
          <w:sz w:val="24"/>
          <w:szCs w:val="24"/>
        </w:rPr>
        <w:t>DZIAŁ V STOPNIE I TYTUŁ W SYSTEMIE SZKOLNICTWA WYŻSZEGO I NAUKI</w:t>
      </w:r>
      <w:bookmarkEnd w:id="0"/>
    </w:p>
    <w:p w:rsidR="00595303" w:rsidRDefault="00595303" w:rsidP="00595303"/>
    <w:p w:rsidR="00595303" w:rsidRPr="009A6CA5" w:rsidRDefault="00595303" w:rsidP="00595303">
      <w:pPr>
        <w:pStyle w:val="Nagwek3"/>
        <w:spacing w:before="0" w:line="240" w:lineRule="auto"/>
        <w:jc w:val="center"/>
        <w:rPr>
          <w:rFonts w:ascii="Times New Roman" w:hAnsi="Times New Roman" w:cs="Times New Roman"/>
        </w:rPr>
      </w:pPr>
      <w:bookmarkStart w:id="1" w:name="_Toc14087782"/>
      <w:r w:rsidRPr="009A6CA5">
        <w:rPr>
          <w:rFonts w:ascii="Times New Roman" w:hAnsi="Times New Roman" w:cs="Times New Roman"/>
        </w:rPr>
        <w:t>Rozdział 1. Przepisy ogólne</w:t>
      </w:r>
      <w:bookmarkEnd w:id="1"/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2" w:name="_Toc14087785"/>
      <w:r w:rsidRPr="009A6CA5">
        <w:rPr>
          <w:rFonts w:ascii="Times New Roman" w:hAnsi="Times New Roman" w:cs="Times New Roman"/>
        </w:rPr>
        <w:t>Art. 179. [dyplom doktorski, dyplom habilitacyjny]</w:t>
      </w:r>
      <w:bookmarkEnd w:id="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179.</w:t>
      </w:r>
      <w:r w:rsidRPr="009A6CA5">
        <w:t> 1. Osoba, której nadano stopień doktora albo stopień doktora habilitowanego, otrzymuje odpowiednio dyplom doktorski albo dyplom habilitacyjny oraz odpis tego dyplomu. Na wniosek tej osoby wydaje się odpisy dyplomu w języku obcym.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przypadku, o którym mowa w art. 185 ust. 2, osoba, której nadano stopień doktora, otrzymuje wspólny dyplom doktorski wydany przez podmioty nadające stopień doktora albo dyplom doktorski wydany przez jeden z podmiotów, wskazany w umowie.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14087786"/>
      <w:r w:rsidRPr="009A6CA5">
        <w:rPr>
          <w:rFonts w:ascii="Times New Roman" w:hAnsi="Times New Roman" w:cs="Times New Roman"/>
        </w:rPr>
        <w:t>Art. 180. [uwierzytelnianie dyplomów doktorskich i dyplomów habilitacyjnych]</w:t>
      </w:r>
      <w:bookmarkEnd w:id="3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180.</w:t>
      </w:r>
      <w:r w:rsidRPr="009A6CA5">
        <w:t> 1. Dyplomy doktorskie i dyplomy habilitacyjne oraz ich duplikaty i odpisy, przeznaczone do obrotu prawnego z zagranicą, są uwierzytelniane na wniosek zainteresowanego przez: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dyrektora NAWA – w przypadku stopni nadanych przez uczelnie;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Prezesa PAN – w przypadku stopni nadanych przez instytuty PAN oraz przez instytuty międzynarodowe;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ministra nadzorującego instytut badawczy – w przypadku stopni nadanych przez instytuty badawcze.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Za uwierzytelnienie pobierana jest opłata.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spacing w:after="0" w:line="240" w:lineRule="auto"/>
        <w:jc w:val="both"/>
      </w:pPr>
      <w:bookmarkStart w:id="4" w:name="_Toc14087787"/>
      <w:r w:rsidRPr="009A6CA5">
        <w:rPr>
          <w:rStyle w:val="Nagwek4Znak"/>
          <w:rFonts w:ascii="Times New Roman" w:hAnsi="Times New Roman" w:cs="Times New Roman"/>
        </w:rPr>
        <w:t>Art. 181. [upoważnienie ustawowe: dyplomy]</w:t>
      </w:r>
      <w:bookmarkEnd w:id="4"/>
      <w:r w:rsidRPr="009A6CA5"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</w:rPr>
        <w:t>Art. 181.</w:t>
      </w:r>
      <w:r w:rsidRPr="009A6CA5">
        <w:t xml:space="preserve"> Minister właściwy do spraw szkolnictwa wyższego i nauki określi, w drodze rozporządzenia, niezbędne elementy dyplomu doktorskiego oraz dyplomu habilitacyjnego, sposób sporządzania duplikatów i odpisów dyplomów oraz dokonywania w nich sprostowań i zmian danych osobowych, wzór legitymacji doktoranta, sposób potwierdzania jej ważności, sposób uwierzytelniania dokumentów, o których mowa w art. 180 ust. 1, przeznaczonych do obrotu prawnego z zagranicą, wysokość i sposób pobierania opłaty za uwierzytelnianie dokumentów oraz wysokość opłaty za wydanie duplikatu dyplomu, a także za wydanie odpisu dyplomu, w tym w języku obcym, mając na uwadze konieczność zapewnienia kompletności informacji zawartych w dyplomach, potrzebę poświadczenia statusu doktoranta oraz zapewnienia adekwatności wysokości opłat do kosztów, a także szczególne znaczenie dokumentów przeznaczonych do obrotu prawnego z zagranicą.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5" w:name="_Toc14087788"/>
      <w:r w:rsidRPr="009A6CA5">
        <w:rPr>
          <w:rFonts w:ascii="Times New Roman" w:hAnsi="Times New Roman" w:cs="Times New Roman"/>
        </w:rPr>
        <w:t>Art. 182. [opłata wnoszona przez osobę, która ubiega się o nadanie stopnia naukowego lub tytułu profesora]</w:t>
      </w:r>
      <w:bookmarkEnd w:id="5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182.</w:t>
      </w:r>
      <w:r w:rsidRPr="009A6CA5">
        <w:t> 1. Osoba, która ubiega się o nadanie stopnia doktora, stopnia doktora habilitowanego lub tytułu profesora, wnosi opłatę za przeprowadzenie postępowania w tej sprawie.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Opłatę wnosi się na rzecz uczelni, instytutu PAN, instytutu badawczego, instytutu międzynarodowego albo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lastRenderedPageBreak/>
        <w:t>3. Wysokość opłaty nie może przekraczać kosztów postępowania, uwzględniających w szczególności koszty wynagrodzeń promotora lub promotorów, promotora pomocniczego i recenzentów.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Opłaty nie pobiera się w uczelni, instytucie PAN, instytucie badawczym, instytucie międzynarodowym od osoby ubiegającej się o stopień doktora, która ukończyła kształcenie w szkole doktorskiej.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W uzasadnionych przypadkach rektor, dyrektor instytutu PAN, dyrektor instytutu badawczego lub dyrektor instytutu międzynarodowego może zwolnić z opłaty w całości lub w części.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 W przypadku nauczyciela akademickiego albo pracownika naukowego, koszty postępowania ponosi zatrudniająca go uczelnia, instytut PAN, instytut badawczy lub instytut międzynarodowy.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6" w:name="_Toc14087789"/>
      <w:r w:rsidRPr="009A6CA5">
        <w:rPr>
          <w:rFonts w:ascii="Times New Roman" w:hAnsi="Times New Roman" w:cs="Times New Roman"/>
        </w:rPr>
        <w:t>Art. 183. [przyjęcie funkcji promotora, promotora pomocniczego, recenzenta]</w:t>
      </w:r>
      <w:bookmarkEnd w:id="6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183.</w:t>
      </w:r>
      <w:r w:rsidRPr="009A6CA5">
        <w:t> Nauczyciel akademicki oraz pracownik naukowy nie może bez uzasadnionej przyczyny uchylić się od pełnienia funkcji promotora, promotora pomocniczego, recenzenta w postępowaniu w sprawie nadania stopnia doktora, stopnia doktora habilitowanego lub tytułu profesora, a także funkcji recenzenta, o którym mowa w art. 238 ust. 2.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7" w:name="_Toc14087790"/>
      <w:r w:rsidRPr="009A6CA5">
        <w:rPr>
          <w:rFonts w:ascii="Times New Roman" w:hAnsi="Times New Roman" w:cs="Times New Roman"/>
        </w:rPr>
        <w:t>Art. 184. [wynagrodzenie promotora, promotora pomocniczego, recenzenta]</w:t>
      </w:r>
      <w:bookmarkEnd w:id="7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184.</w:t>
      </w:r>
      <w:r w:rsidRPr="009A6CA5">
        <w:t> 1. Promotorowi, promotorowi pomocniczemu i recenzentowi w postępowaniu w sprawie nadania stopnia doktora, stopnia doktora habilitowanego lub tytułu profesora oraz członkowi komisji habilitacyjnej przysługuje jednorazowe wynagrodzenie.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Wynagrodzenie promotora wynosi 83%, a promotora pomocniczego – 50% wynagrodzenia profesora. Wynagrodzenie wypłaca się po zakończeniu postępowania w sprawie nadania stopnia doktora, w wyniku którego został on nadany.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Wynagrodzenie recenzenta wynosi w postępowaniu w sprawie nadania: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stopnia doktora – 27%,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stopnia doktora habilitowanego – 33%,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tytułu profesora – 40%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– wynagrodzenia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Wynagrodzenie członka komisji habilitacyjnej wynosi 17% wynagrodzenia profesora, a w przypadku gdy pełni on funkcję jej przewodniczącego lub sekretarza – 33% wynagrodzenia profesora. Wynagrodzenie wypłaca się po zakończeniu postępowania w sprawie nadania stopnia.</w:t>
      </w:r>
    </w:p>
    <w:p w:rsidR="009A6CA5" w:rsidRPr="009A6CA5" w:rsidRDefault="009A6CA5" w:rsidP="009A6CA5">
      <w:pPr>
        <w:pStyle w:val="Nagwek3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595303" w:rsidRDefault="009A6CA5" w:rsidP="00595303">
      <w:pPr>
        <w:pStyle w:val="Nagwek3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bookmarkStart w:id="8" w:name="_Toc14087791"/>
      <w:r w:rsidRPr="00595303">
        <w:rPr>
          <w:rFonts w:ascii="Times New Roman" w:hAnsi="Times New Roman" w:cs="Times New Roman"/>
          <w:sz w:val="28"/>
        </w:rPr>
        <w:t>Rozdział 2. Stopień doktora</w:t>
      </w:r>
      <w:bookmarkEnd w:id="8"/>
    </w:p>
    <w:p w:rsidR="009A6CA5" w:rsidRPr="00595303" w:rsidRDefault="009A6CA5" w:rsidP="00595303">
      <w:pPr>
        <w:spacing w:after="0" w:line="240" w:lineRule="auto"/>
        <w:jc w:val="center"/>
        <w:rPr>
          <w:sz w:val="28"/>
        </w:rPr>
      </w:pPr>
    </w:p>
    <w:p w:rsidR="009A6CA5" w:rsidRPr="00595303" w:rsidRDefault="009A6CA5" w:rsidP="00595303">
      <w:pPr>
        <w:pStyle w:val="Nagwek3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bookmarkStart w:id="9" w:name="_Toc14087792"/>
      <w:r w:rsidRPr="00595303">
        <w:rPr>
          <w:rFonts w:ascii="Times New Roman" w:hAnsi="Times New Roman" w:cs="Times New Roman"/>
          <w:sz w:val="28"/>
        </w:rPr>
        <w:t>Oddział 1. Nadawanie stopnia doktora</w:t>
      </w:r>
      <w:bookmarkEnd w:id="9"/>
    </w:p>
    <w:p w:rsidR="009A6CA5" w:rsidRPr="00595303" w:rsidRDefault="009A6CA5" w:rsidP="00595303">
      <w:pPr>
        <w:pStyle w:val="Nagwek4"/>
        <w:spacing w:before="0" w:line="240" w:lineRule="auto"/>
        <w:jc w:val="center"/>
        <w:rPr>
          <w:rFonts w:ascii="Times New Roman" w:hAnsi="Times New Roman" w:cs="Times New Roman"/>
          <w:sz w:val="28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0" w:name="_Toc14087793"/>
      <w:r w:rsidRPr="009A6CA5">
        <w:rPr>
          <w:rFonts w:ascii="Times New Roman" w:hAnsi="Times New Roman" w:cs="Times New Roman"/>
        </w:rPr>
        <w:t>Art. 185. [uprawnienie do nadawania stopnia doktora w dyscyplinie]</w:t>
      </w:r>
      <w:bookmarkEnd w:id="10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185.</w:t>
      </w:r>
      <w:r w:rsidRPr="009A6CA5">
        <w:t> 1. Uprawnienie do nadawania stopnia doktora w dyscyplinie posiada uczelnia, instytut PAN, instytut badawczy albo instytut międzynarodowy w dyscyplinie, w której posiada kategorię naukową A+, A albo B+, zwane dalej „podmiotem doktoryzującym”.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Stopień doktora może być nadany w dyscyplinie również wspólnie przez uczelnie, instytuty PAN, instytuty badawcze lub instytuty międzynarodowe w dyscyplinie, w której każde posiada kategorię naukową A+, A albo B+, w tym z udziałem podmiotów zagranicznych posiadających uprawnienia do nadawania stopnia doktora w zakresie dyscypliny, w której nadawany jest stopień. Zasady współpracy określa umowa zawarta w formie pisemnej, która w szczególności wskazuje podmiot odpowiedzialny za wprowadzanie danych do systemu, o którym mowa w art. 342 ust. 1.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 przypadku, o którym mowa w art. 177 ust. 6, stopień doktora może być nadany w dziedzinie nauki przez podmiot doktoryzujący, który posiada kategorię naukową A+, A albo B+ w ponad połowie dyscyplin zawierających się w tej dziedzinie.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lastRenderedPageBreak/>
        <w:t>4. W przypadku utraty uprawnienia do nadawania stopnia doktora w danej dyscyplinie albo dziedzinie, podmiot doktoryzujący zapewnia możliwość kontynuowania postępowań w innym podmiocie posiadającym uprawnienia do nadawania stopnia doktora w tej dyscyplinie albo dziedzinie. W przypadku braku możliwości zapewnienia kontynuowania postępowań w innym podmiocie, RDN wyznacza ten podmiot.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1" w:name="_Toc14087794"/>
      <w:r w:rsidRPr="009A6CA5">
        <w:rPr>
          <w:rFonts w:ascii="Times New Roman" w:hAnsi="Times New Roman" w:cs="Times New Roman"/>
        </w:rPr>
        <w:t>Art. 186. [stopień doktora – wymagania formalne]</w:t>
      </w:r>
      <w:bookmarkEnd w:id="11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186.</w:t>
      </w:r>
      <w:r w:rsidRPr="009A6CA5">
        <w:t> 1. Stopień doktora nadaje się osobie, która: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posiada tytuł zawodowy magistra, magistra inżyniera albo równorzędny lub posiada dyplom, o którym mowa w art. 326 ust. 2 pkt 2 lub art. 327 ust. 2, dający prawo do ubiegania się o nadanie stopnia doktora w państwie, w którego systemie szkolnictwa wyższego działa uczelnia, która go wydała;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uzyskała efekty uczenia się dla kwalifikacji na poziomie 8 PRK, przy czym efekty uczenia się w zakresie znajomości nowożytnego języka obcego są potwierdzone certyfikatem lub dyplomem ukończenia studiów, poświadczającymi znajomość tego języka na poziomie biegłości językowej co najmniej B2;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posiada w dorobku co najmniej: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a) 1 artykuł naukowy opublikowany w czasopiśmie naukowym lub w recenzowanych materiałach z konferencji międzynarodowej, które w roku opublikowania artykułu w ostatecznej formie były ujęte w wykazie sporządzonym zgodnie z przepisami wydanymi na podstawie art. 267 ust. 2 pkt 2 lit. b, lub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b) 1 monografię naukową wydaną przez wydawnictwo, które w roku opublikowania monografii w ostatecznej formie było ujęte w wykazie sporządzonym zgodnie z przepisami wydanymi na podstawie art. 267 ust. 2 pkt 2 lit. a, albo rozdział w takiej monografii, lub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c) dzieło artystyczne o istotnym znaczeniu;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4) przedstawiła i obroniła rozprawę doktorską;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5) spełniła inne wymagania określone przez podmiot doktoryzujący.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wyjątkowych przypadkach, uzasadnionych najwyższą jakością osiągnięć naukowych, stopień doktora można nadać osobie niespełniającej wymagań określonych w ust. 1 pkt 1, będącej absolwentem studiów pierwszego stopnia lub studentem, który ukończył trzeci rok jednolitych studiów magisterskich.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Osoba, o której mowa w ust. 2, po nadaniu stopnia doktora uzyskuje równocześnie wykształcenie wyższe, o którym mowa w art. 77 ust. 1 pkt 2.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2" w:name="_Toc14087795"/>
      <w:r w:rsidRPr="009A6CA5">
        <w:rPr>
          <w:rFonts w:ascii="Times New Roman" w:hAnsi="Times New Roman" w:cs="Times New Roman"/>
        </w:rPr>
        <w:t>Art. 187. [rozprawa doktorska]</w:t>
      </w:r>
      <w:bookmarkEnd w:id="1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187.</w:t>
      </w:r>
      <w:r w:rsidRPr="009A6CA5">
        <w:t> 1. Rozprawa doktorska prezentuje ogólną wiedzę teoretyczną kandydata w dyscyplinie albo dyscyplinach oraz umiejętność samodzielnego prowadzenia pracy naukowej lub artystycznej.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Przedmiotem rozprawy doktorskiej jest oryginalne rozwiązanie problemu naukowego, oryginalne rozwiązanie w zakresie zastosowania wyników własnych badań naukowych w sferze gospodarczej lub społecznej albo oryginalne dokonanie artystyczne.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Rozprawę doktorską może stanowić praca pisemna, w tym monografia naukowa, zbiór opublikowanych i powiązanych tematycznie artykułów naukowych, praca projektowa, konstrukcyjna, technologiczna, wdrożeniowa lub artystyczna, a także samodzielna i wyodrębniona część pracy zbiorowej.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Do rozprawy doktorskiej dołącza się streszczenie w języku angielskim, a do rozprawy doktorskiej przygotowanej w języku obcym również streszczenie w języku polskim. W przypadku gdy rozprawa doktorska nie jest pracą pisemną, dołącza się opis w językach polskim i angielskim.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3" w:name="_Toc14087796"/>
      <w:r w:rsidRPr="009A6CA5">
        <w:rPr>
          <w:rFonts w:ascii="Times New Roman" w:hAnsi="Times New Roman" w:cs="Times New Roman"/>
        </w:rPr>
        <w:t xml:space="preserve">Art. 188. [udostępnienie w BIP rozprawy doktorskiej; sprawdzenie rozprawy z wykorzystaniem Jednolitego Systemu </w:t>
      </w:r>
      <w:proofErr w:type="spellStart"/>
      <w:r w:rsidRPr="009A6CA5">
        <w:rPr>
          <w:rFonts w:ascii="Times New Roman" w:hAnsi="Times New Roman" w:cs="Times New Roman"/>
        </w:rPr>
        <w:t>Antyplagiatowego</w:t>
      </w:r>
      <w:proofErr w:type="spellEnd"/>
      <w:r w:rsidRPr="009A6CA5">
        <w:rPr>
          <w:rFonts w:ascii="Times New Roman" w:hAnsi="Times New Roman" w:cs="Times New Roman"/>
        </w:rPr>
        <w:t>]</w:t>
      </w:r>
      <w:bookmarkEnd w:id="13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188.</w:t>
      </w:r>
      <w:r w:rsidRPr="009A6CA5">
        <w:t> 1. Podmiot doktoryzujący, nie później niż 30 dni przed wyznaczonym dniem obrony rozprawy doktorskiej, udostępnia w BIP na swojej stronie podmiotowej rozprawę doktorską będącą pracą pisemną wraz z jej streszczeniem albo opis rozprawy doktorskiej niebędącej pracą pisemną oraz recenzje.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przypadku rozprawy doktorskiej, której przedmiot jest objęty tajemnicą prawnie chronioną, udostępnia się tylko recenzje z wyłączeniem treści objętych tą tajemnicą.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Dokumenty, o których mowa w ust. 1, niezwłocznie po ich udostępnieniu zamieszcza się w systemie, o którym mowa w art. 342 ust. 1.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 xml:space="preserve">4. Jeżeli rozprawa doktorska jest pracą pisemną, podmiot doktoryzujący sprawdza ją przed obroną z wykorzystaniem Jednolitego Systemu </w:t>
      </w:r>
      <w:proofErr w:type="spellStart"/>
      <w:r w:rsidRPr="009A6CA5">
        <w:t>Antyplagiatowego</w:t>
      </w:r>
      <w:proofErr w:type="spellEnd"/>
      <w:r w:rsidRPr="009A6CA5">
        <w:t>, o którym mowa w art. 351 ust. 1.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4" w:name="_Toc14087797"/>
      <w:r w:rsidRPr="009A6CA5">
        <w:rPr>
          <w:rFonts w:ascii="Times New Roman" w:hAnsi="Times New Roman" w:cs="Times New Roman"/>
        </w:rPr>
        <w:t>Art. 189. [wszczęcie postępowania w sprawie nadania stopnia doktora]</w:t>
      </w:r>
      <w:bookmarkEnd w:id="14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189.</w:t>
      </w:r>
      <w:r w:rsidRPr="009A6CA5">
        <w:t> Postępowanie w sprawie nadania stopnia doktora wszczyna się na wniosek osoby spełniającej wymagania określone w art. 186 ust. 1 pkt 1–3 albo ust. 2. Do wniosku dołącza się rozprawę doktorską wraz z pozytywną opinią promotora lub promotorów.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5" w:name="_Toc14087798"/>
      <w:r w:rsidRPr="009A6CA5">
        <w:rPr>
          <w:rFonts w:ascii="Times New Roman" w:hAnsi="Times New Roman" w:cs="Times New Roman"/>
        </w:rPr>
        <w:t>Art. 190. [opieka naukowa nad przygotowaniem rozprawy; wyznaczenie recenzentów, sporządzenie recenzji]</w:t>
      </w:r>
      <w:bookmarkEnd w:id="15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190.</w:t>
      </w:r>
      <w:r w:rsidRPr="009A6CA5">
        <w:t> 1. Opieka naukowa nad przygotowaniem rozprawy doktorskiej jest sprawowana przez promotora lub promotorów albo przez promotora i promotora pomocniczego.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br/>
        <w:t>2.  W postępowaniu w sprawie nadania stopnia doktora wyznacza się 3 recenzentów spośród osób niebędących pracownikami podmiotu doktoryzującego oraz uczelni, instytutu PAN, instytutu badawczego, instytutu międzynarodowego, Centrum Łukasiewicz albo instytutu Sieci Łukasiewicz, których pracownikiem jest osoba ubiegająca się o stopień doktora.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Recenzenci sporządzają recenzje rozprawy doktorskiej w terminie 2 miesięcy od dnia jej doręczenia.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 Promotorem i recenzentem może być osoba posiadająca stopień doktora habilitowanego lub tytuł profesora, a promotorem pomocniczym – osoba posiadająca stopień doktora.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Promotorem i recenzentem może być osoba niespełniająca warunków określonych w ust. 4, która jest pracownikiem zagranicznej uczelni lub instytucji naukowej, jeżeli organ, o którym mowa w art. 178 ust. 1, uzna, że osoba ta posiada znaczące osiągnięcia w zakresie zagadnień naukowych, których dotyczy rozprawa doktorska.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 Promotorem nie może zostać osoba, która w okresie ostatnich 5 lat: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była promotorem 4 doktorantów, którzy zostali skreśleni z listy doktorantów z powodu negatywnego wyniku oceny śródokresowej, lub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sprawowała opiekę nad przygotowaniem rozprawy przez co najmniej 2 osoby ubiegające się o stopień doktora, które nie uzyskały pozytywnych recenzji, o których mowa w art. 191 ust. 1.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6" w:name="_Toc14087799"/>
      <w:r w:rsidRPr="009A6CA5">
        <w:rPr>
          <w:rFonts w:ascii="Times New Roman" w:hAnsi="Times New Roman" w:cs="Times New Roman"/>
        </w:rPr>
        <w:t>Art. 191. [dopuszczenie do obrony rozprawy – wymagania formalne]</w:t>
      </w:r>
      <w:bookmarkEnd w:id="16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191.</w:t>
      </w:r>
      <w:r w:rsidRPr="009A6CA5">
        <w:t> 1. Do obrony rozprawy doktorskiej może być dopuszczona osoba, która uzyskała pozytywne recenzje od co najmniej 2 recenzentów oraz spełniła wymagania, o których mowa w art. 186 ust. 1 pkt 5.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Na postanowienie o odmowie dopuszczenia do obrony przysługuje zażalenie do RDN.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7" w:name="_Toc14087800"/>
      <w:r w:rsidRPr="009A6CA5">
        <w:rPr>
          <w:rFonts w:ascii="Times New Roman" w:hAnsi="Times New Roman" w:cs="Times New Roman"/>
        </w:rPr>
        <w:t>Art. 192. [dokonywanie czynności w postępowaniu w sprawie nadania stopnia doktora przez komisję]</w:t>
      </w:r>
      <w:bookmarkEnd w:id="17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192.</w:t>
      </w:r>
      <w:r w:rsidRPr="009A6CA5">
        <w:t> 1. Czynności w postępowaniu w sprawie nadania stopnia doktora może dokonywać komisja powołana przez organ, o którym mowa w art. 178 ust. 1.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lastRenderedPageBreak/>
        <w:t>2. Senat albo rada naukowa określi sposób postępowania w sprawie nadania stopnia doktora, w szczególności: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sposób wyznaczania i zmiany promotora, promotorów lub promotora pomocniczego;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zasady ustalania wysokości opłaty za postępowanie w sprawie nadania stopnia doktora w trybie eksternistycznym oraz zwalniania z tej opłaty;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tryb złożenia rozprawy doktorskiej;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4) tryb powoływania oraz zakres czynności komisji, o której mowa w ust. 1;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5) sposób wyznaczania recenzentów;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6) sposób weryfikacji efektów uczenia się dla kwalifikacji na poziomie 8 PRK w przypadku osób ubiegających się o nadanie stopnia doktora w trybie eksternistycznym;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 xml:space="preserve">7) sposób weryfikacji spełnienia wymagania, o którym mowa w art. 186 ust. 1 pkt 3 lit. a i b, w przypadku publikacji </w:t>
      </w:r>
      <w:proofErr w:type="spellStart"/>
      <w:r w:rsidRPr="009A6CA5">
        <w:t>wieloautorskich</w:t>
      </w:r>
      <w:proofErr w:type="spellEnd"/>
      <w:r w:rsidRPr="009A6CA5">
        <w:t>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Senat albo rada naukowa może określić wymagania, o których mowa w art. 186 ust. 1 pkt 5, lub dodatkowe warunki dopuszczenia do obrony.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8" w:name="_Toc14087801"/>
      <w:r w:rsidRPr="009A6CA5">
        <w:rPr>
          <w:rFonts w:ascii="Times New Roman" w:hAnsi="Times New Roman" w:cs="Times New Roman"/>
        </w:rPr>
        <w:t>Art. 193. [odwołanie do RDN od decyzji o odmowie nadania stopnia doktora]</w:t>
      </w:r>
      <w:bookmarkEnd w:id="18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193.</w:t>
      </w:r>
      <w:r w:rsidRPr="009A6CA5">
        <w:t> 1. Od decyzji o odmowie nadania stopnia doktora przysługuje odwołanie do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Termin na wniesienie odwołania wynosi 30 dni od dnia doręczenia decyzji.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Organ, o którym mowa w art. 178 ust. 1, przekazuje odwołanie RDN wraz ze swoją opinią i aktami sprawy w terminie 3 miesięcy od dnia złożenia odwołania.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Po rozpatrzeniu odwołania, w terminie nie dłuższym niż 6 miesięcy, RDN utrzymuje w mocy zaskarżoną decyzję albo uchyla ją i przekazuje sprawę do ponownego rozpatrzenia organowi, o którym mowa w art. 178 ust. 1, tego samego albo innego podmiotu doktoryzującego.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W przypadku niedopuszczenia do obrony rozprawy doktorskiej albo wydania decyzji o odmowie nadania stopnia doktora, ta sama rozprawa nie może być podstawą do ponownego ubiegania się o nadanie stopnia doktora.</w:t>
      </w:r>
    </w:p>
    <w:p w:rsidR="009A6CA5" w:rsidRPr="009A6CA5" w:rsidRDefault="009A6CA5" w:rsidP="009A6CA5">
      <w:pPr>
        <w:spacing w:after="0" w:line="240" w:lineRule="auto"/>
        <w:jc w:val="both"/>
        <w:rPr>
          <w:rStyle w:val="Nagwek4Znak"/>
          <w:rFonts w:ascii="Times New Roman" w:hAnsi="Times New Roman" w:cs="Times New Roman"/>
        </w:rPr>
      </w:pPr>
    </w:p>
    <w:p w:rsidR="009A6CA5" w:rsidRPr="009A6CA5" w:rsidRDefault="009A6CA5" w:rsidP="009A6CA5">
      <w:pPr>
        <w:spacing w:after="0" w:line="240" w:lineRule="auto"/>
        <w:jc w:val="both"/>
      </w:pPr>
      <w:bookmarkStart w:id="19" w:name="_Toc14087802"/>
      <w:r w:rsidRPr="009A6CA5">
        <w:rPr>
          <w:rStyle w:val="Nagwek4Znak"/>
          <w:rFonts w:ascii="Times New Roman" w:hAnsi="Times New Roman" w:cs="Times New Roman"/>
        </w:rPr>
        <w:t>Art. 194. [wznowienie postępowania administracyjnego w sprawie nadania stopnia doktora]</w:t>
      </w:r>
      <w:bookmarkEnd w:id="19"/>
      <w:r w:rsidRPr="009A6CA5"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</w:rPr>
        <w:t>Art. 194.</w:t>
      </w:r>
      <w:r w:rsidRPr="009A6CA5">
        <w:t xml:space="preserve"> W przypadku zaistnienia określonych w Kpa przyczyn wznowienia postępowania administracyjnego w sprawie nadania stopnia doktora albo rażącego naruszenia prawa przez podmiot doktoryzujący, RDN wydaje postanowienie o wznowieniu postępowania i wskazuje podmiot doktoryzujący, który prowadzi postępowanie.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both"/>
        <w:rPr>
          <w:rStyle w:val="Nagwek4Znak"/>
          <w:rFonts w:ascii="Times New Roman" w:hAnsi="Times New Roman" w:cs="Times New Roman"/>
        </w:rPr>
      </w:pPr>
      <w:bookmarkStart w:id="20" w:name="_Toc14087803"/>
      <w:r w:rsidRPr="009A6CA5">
        <w:rPr>
          <w:rStyle w:val="Nagwek4Znak"/>
          <w:rFonts w:ascii="Times New Roman" w:hAnsi="Times New Roman" w:cs="Times New Roman"/>
        </w:rPr>
        <w:t>Art. 195. [stwierdzenie nieważności decyzji o nadaniu stopnia]</w:t>
      </w:r>
      <w:bookmarkEnd w:id="20"/>
      <w:r w:rsidRPr="009A6CA5">
        <w:rPr>
          <w:rStyle w:val="Nagwek4Znak"/>
          <w:rFonts w:ascii="Times New Roman" w:hAnsi="Times New Roman" w:cs="Times New Roman"/>
        </w:rPr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</w:rPr>
        <w:t>Art. 195.</w:t>
      </w:r>
      <w:r w:rsidRPr="009A6CA5">
        <w:rPr>
          <w:rStyle w:val="Nagwek4Znak"/>
          <w:rFonts w:ascii="Times New Roman" w:hAnsi="Times New Roman" w:cs="Times New Roman"/>
        </w:rPr>
        <w:t xml:space="preserve"> </w:t>
      </w:r>
      <w:r w:rsidRPr="009A6CA5">
        <w:t>W przypadku gdy osoba ubiegająca się o stopień doktora przypisała sobie autorstwo istotnego fragmentu lub innych elementów cudzego utworu lub ustalenia naukowego, podmiot doktoryzujący stwierdza nieważność decyzji o nadaniu stopnia.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21" w:name="_Toc14087804"/>
      <w:r w:rsidRPr="009A6CA5">
        <w:rPr>
          <w:rFonts w:ascii="Times New Roman" w:hAnsi="Times New Roman" w:cs="Times New Roman"/>
        </w:rPr>
        <w:t>Art. 196. [urlop na przygotowanie rozprawy lub przygotowanie się do obrony rozprawy; zwolnienie od pracy na obronę rozprawy]</w:t>
      </w:r>
      <w:bookmarkEnd w:id="21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196.</w:t>
      </w:r>
      <w:r w:rsidRPr="009A6CA5">
        <w:t> 1. Pracownikowi niebędącemu nauczycielem akademickim lub pracownikiem naukowym przysługuje, na jego wniosek: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urlop na przygotowanie rozprawy doktorskiej lub na przygotowanie się do obrony rozprawy doktorskiej, udzielany w terminie uzgodnionym z pracodawcą, w wymiarze 28 dni, które w rozumieniu odrębnych przepisów są dla tego pracownika dniami pracy, oraz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zwolnienie od pracy na obronę rozprawy doktorskiej.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Za okres urlopu oraz zwolnienia od pracy pracownikowi przysługuje wynagrodzenie ustalane jak za urlop wypoczynkowy.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22" w:name="_Toc14087805"/>
      <w:r w:rsidRPr="009A6CA5">
        <w:rPr>
          <w:rFonts w:ascii="Times New Roman" w:hAnsi="Times New Roman" w:cs="Times New Roman"/>
        </w:rPr>
        <w:t>Art. 197. [dwa tryby przygotowania rozprawy doktorskiej]</w:t>
      </w:r>
      <w:bookmarkEnd w:id="2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197.</w:t>
      </w:r>
      <w:r w:rsidRPr="009A6CA5">
        <w:t> Przygotowanie rozprawy doktorskiej odbywa się w trybie: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kształcenia doktorantów;</w:t>
      </w:r>
    </w:p>
    <w:p w:rsidR="009A6CA5" w:rsidRDefault="009A6CA5" w:rsidP="009A6CA5">
      <w:pPr>
        <w:spacing w:after="0" w:line="240" w:lineRule="auto"/>
        <w:jc w:val="both"/>
      </w:pPr>
      <w:r w:rsidRPr="009A6CA5">
        <w:lastRenderedPageBreak/>
        <w:t>2) eksternistycznym.</w:t>
      </w:r>
    </w:p>
    <w:p w:rsidR="00595303" w:rsidRDefault="00595303" w:rsidP="009A6CA5">
      <w:pPr>
        <w:spacing w:after="0" w:line="240" w:lineRule="auto"/>
        <w:jc w:val="both"/>
      </w:pPr>
    </w:p>
    <w:p w:rsidR="00595303" w:rsidRPr="009A6CA5" w:rsidRDefault="00595303" w:rsidP="009A6CA5">
      <w:pPr>
        <w:spacing w:after="0" w:line="240" w:lineRule="auto"/>
        <w:jc w:val="both"/>
      </w:pPr>
      <w:r>
        <w:t>[……]</w:t>
      </w:r>
    </w:p>
    <w:p w:rsidR="009A6CA5" w:rsidRPr="009A6CA5" w:rsidRDefault="009A6CA5" w:rsidP="009A6CA5">
      <w:pPr>
        <w:spacing w:after="0" w:line="240" w:lineRule="auto"/>
        <w:jc w:val="both"/>
      </w:pPr>
    </w:p>
    <w:p w:rsidR="00595303" w:rsidRPr="009A6CA5" w:rsidRDefault="00595303" w:rsidP="009A6CA5">
      <w:pPr>
        <w:spacing w:after="0" w:line="240" w:lineRule="auto"/>
        <w:jc w:val="both"/>
      </w:pPr>
    </w:p>
    <w:p w:rsidR="009A6CA5" w:rsidRPr="009A6CA5" w:rsidRDefault="009A6CA5" w:rsidP="00595303">
      <w:pPr>
        <w:pStyle w:val="Nagwek3"/>
        <w:spacing w:before="0" w:line="240" w:lineRule="auto"/>
        <w:jc w:val="center"/>
        <w:rPr>
          <w:rFonts w:ascii="Times New Roman" w:hAnsi="Times New Roman" w:cs="Times New Roman"/>
        </w:rPr>
      </w:pPr>
      <w:bookmarkStart w:id="23" w:name="_Toc14087826"/>
      <w:bookmarkStart w:id="24" w:name="_GoBack"/>
      <w:bookmarkEnd w:id="24"/>
      <w:r w:rsidRPr="009A6CA5">
        <w:rPr>
          <w:rFonts w:ascii="Times New Roman" w:hAnsi="Times New Roman" w:cs="Times New Roman"/>
        </w:rPr>
        <w:t>Oddział 3. Tryb eksternistyczny</w:t>
      </w:r>
      <w:bookmarkEnd w:id="23"/>
    </w:p>
    <w:p w:rsidR="009A6CA5" w:rsidRPr="009A6CA5" w:rsidRDefault="009A6CA5" w:rsidP="009A6CA5">
      <w:pPr>
        <w:spacing w:after="0" w:line="240" w:lineRule="auto"/>
        <w:jc w:val="both"/>
        <w:rPr>
          <w:rStyle w:val="Nagwek4Znak"/>
          <w:rFonts w:ascii="Times New Roman" w:hAnsi="Times New Roman" w:cs="Times New Roman"/>
        </w:rPr>
      </w:pPr>
    </w:p>
    <w:p w:rsidR="009A6CA5" w:rsidRPr="009A6CA5" w:rsidRDefault="009A6CA5" w:rsidP="009A6CA5">
      <w:pPr>
        <w:spacing w:after="0" w:line="240" w:lineRule="auto"/>
        <w:jc w:val="both"/>
      </w:pPr>
      <w:bookmarkStart w:id="25" w:name="_Toc14087827"/>
      <w:r w:rsidRPr="009A6CA5">
        <w:rPr>
          <w:rStyle w:val="Nagwek4Znak"/>
          <w:rFonts w:ascii="Times New Roman" w:hAnsi="Times New Roman" w:cs="Times New Roman"/>
        </w:rPr>
        <w:t>Art. 217. [wniosek o wyznaczenie promotora lub promotorów składany przez osobę ubiegającą się o stopień doktora w trybie eksternistycznym]</w:t>
      </w:r>
      <w:bookmarkEnd w:id="25"/>
      <w:r w:rsidRPr="009A6CA5">
        <w:t xml:space="preserve"> 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 xml:space="preserve">Art. 217. </w:t>
      </w:r>
      <w:r w:rsidRPr="009A6CA5">
        <w:t>Osoba ubiegająca się o stopień doktora w trybie eksternistycznym przed wszczęciem postępowania składa wniosek o wyznaczenie promotora lub promotorów.</w:t>
      </w:r>
    </w:p>
    <w:p w:rsidR="009A6CA5" w:rsidRPr="009A6CA5" w:rsidRDefault="009A6CA5" w:rsidP="009A6CA5">
      <w:pPr>
        <w:pStyle w:val="Nagwek3"/>
        <w:spacing w:before="0" w:line="240" w:lineRule="auto"/>
        <w:jc w:val="both"/>
        <w:rPr>
          <w:rFonts w:ascii="Times New Roman" w:hAnsi="Times New Roman" w:cs="Times New Roman"/>
        </w:rPr>
      </w:pPr>
    </w:p>
    <w:sectPr w:rsidR="009A6CA5" w:rsidRPr="009A6CA5" w:rsidSect="00595303"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31" w:rsidRDefault="00DF7331" w:rsidP="009A6CA5">
      <w:pPr>
        <w:spacing w:after="0" w:line="240" w:lineRule="auto"/>
      </w:pPr>
      <w:r>
        <w:separator/>
      </w:r>
    </w:p>
  </w:endnote>
  <w:endnote w:type="continuationSeparator" w:id="0">
    <w:p w:rsidR="00DF7331" w:rsidRDefault="00DF7331" w:rsidP="009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722849"/>
      <w:docPartObj>
        <w:docPartGallery w:val="Page Numbers (Bottom of Page)"/>
        <w:docPartUnique/>
      </w:docPartObj>
    </w:sdtPr>
    <w:sdtEndPr/>
    <w:sdtContent>
      <w:p w:rsidR="009A6CA5" w:rsidRDefault="009A6C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03">
          <w:rPr>
            <w:noProof/>
          </w:rPr>
          <w:t>1</w:t>
        </w:r>
        <w:r>
          <w:fldChar w:fldCharType="end"/>
        </w:r>
      </w:p>
    </w:sdtContent>
  </w:sdt>
  <w:p w:rsidR="009A6CA5" w:rsidRDefault="009A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31" w:rsidRDefault="00DF7331" w:rsidP="009A6CA5">
      <w:pPr>
        <w:spacing w:after="0" w:line="240" w:lineRule="auto"/>
      </w:pPr>
      <w:r>
        <w:separator/>
      </w:r>
    </w:p>
  </w:footnote>
  <w:footnote w:type="continuationSeparator" w:id="0">
    <w:p w:rsidR="00DF7331" w:rsidRDefault="00DF7331" w:rsidP="009A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764"/>
    <w:multiLevelType w:val="hybridMultilevel"/>
    <w:tmpl w:val="00AA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0DB2"/>
    <w:multiLevelType w:val="hybridMultilevel"/>
    <w:tmpl w:val="C404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5"/>
    <w:rsid w:val="002E546B"/>
    <w:rsid w:val="00595303"/>
    <w:rsid w:val="00626FC9"/>
    <w:rsid w:val="009A6CA5"/>
    <w:rsid w:val="00DF7331"/>
    <w:rsid w:val="00F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E496"/>
  <w15:chartTrackingRefBased/>
  <w15:docId w15:val="{8E00FD7D-EF83-42BC-9C21-44B912BF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A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C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6C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6C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6CA5"/>
    <w:rPr>
      <w:rFonts w:asciiTheme="majorHAnsi" w:eastAsiaTheme="majorEastAsia" w:hAnsiTheme="majorHAnsi" w:cstheme="majorBidi"/>
      <w:b/>
      <w:bCs/>
      <w:iCs/>
      <w:color w:val="5B9BD5" w:themeColor="accent1"/>
      <w:sz w:val="24"/>
      <w:szCs w:val="24"/>
    </w:rPr>
  </w:style>
  <w:style w:type="character" w:customStyle="1" w:styleId="ppogrubienie">
    <w:name w:val="ppogrubienie"/>
    <w:basedOn w:val="Domylnaczcionkaakapitu"/>
    <w:rsid w:val="009A6CA5"/>
  </w:style>
  <w:style w:type="paragraph" w:customStyle="1" w:styleId="oznrodzaktutznustawalubrozporzdzenieiorganwydajcy">
    <w:name w:val="oznrodzaktutznustawalubrozporzdzenieiorganwydajcy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aktudatauchwalenialubwydaniaaktu">
    <w:name w:val="dataaktudatauchwalenialubwydaniaakt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nieartteksttekstnieartykuowanynppodstprawnarozplubpreambua">
    <w:name w:val="nieartteksttekstnieartykuowanynppodstprawnarozplubpreambu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dzoznoznaczenietytuulubdziau">
    <w:name w:val="tytdzoznoznaczenietytuulub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dzprzedmprzedmiotregulacjitytuulubdziau">
    <w:name w:val="tytdzprzedmprzedmiotregulacjitytuulub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rtartustawynprozporzdzenia">
    <w:name w:val="artartustawynprozporzdzeni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stustnpkodeksu">
    <w:name w:val="ustustnpkodeks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ktpunkt">
    <w:name w:val="pktpunk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ozdzoddzoznoznaczenierozdziauluboddziau">
    <w:name w:val="rozdzoddzoznoznaczenierozdziaulubod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ozdzoddzprzedmprzedmiotregulacjirozdziauluboddziau">
    <w:name w:val="rozdzoddzprzedmprzedmiotregulacjirozdziaulubod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litlitera">
    <w:name w:val="litliter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A6C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CA5"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CA5"/>
  </w:style>
  <w:style w:type="character" w:customStyle="1" w:styleId="igindeksgrny">
    <w:name w:val="igindeksgrny"/>
    <w:basedOn w:val="Domylnaczcionkaakapitu"/>
    <w:rsid w:val="009A6CA5"/>
  </w:style>
  <w:style w:type="paragraph" w:customStyle="1" w:styleId="czwsplitczwsplnaliter">
    <w:name w:val="czwsplitczwsplnaliter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czwsppktczwsplnapunktw">
    <w:name w:val="czwsppktczwsplnapunktw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irtiret">
    <w:name w:val="tirtire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kkursywa">
    <w:name w:val="kkursywa"/>
    <w:basedOn w:val="Domylnaczcionkaakapitu"/>
    <w:rsid w:val="009A6CA5"/>
  </w:style>
  <w:style w:type="paragraph" w:customStyle="1" w:styleId="tekst">
    <w:name w:val="teks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dnoniktreodnonika">
    <w:name w:val="odnoniktreodnonik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A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A5"/>
    <w:rPr>
      <w:rFonts w:ascii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6CA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A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9A6CA5"/>
    <w:pPr>
      <w:tabs>
        <w:tab w:val="right" w:leader="dot" w:pos="1045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A6CA5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9A6CA5"/>
    <w:pPr>
      <w:spacing w:after="100"/>
      <w:ind w:left="720"/>
    </w:pPr>
  </w:style>
  <w:style w:type="paragraph" w:styleId="Spistreci3">
    <w:name w:val="toc 3"/>
    <w:basedOn w:val="Normalny"/>
    <w:next w:val="Normalny"/>
    <w:autoRedefine/>
    <w:uiPriority w:val="39"/>
    <w:unhideWhenUsed/>
    <w:rsid w:val="009A6CA5"/>
    <w:pPr>
      <w:tabs>
        <w:tab w:val="right" w:leader="dot" w:pos="10456"/>
      </w:tabs>
      <w:spacing w:after="100"/>
      <w:ind w:left="48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9A6CA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A6CA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A6CA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A6CA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A6CA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2093-05A8-4BAF-93F7-AE969A9A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3</cp:revision>
  <dcterms:created xsi:type="dcterms:W3CDTF">2019-08-15T14:26:00Z</dcterms:created>
  <dcterms:modified xsi:type="dcterms:W3CDTF">2019-08-15T14:30:00Z</dcterms:modified>
</cp:coreProperties>
</file>