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E2B0" w14:textId="77777777" w:rsidR="00F26CC1" w:rsidRDefault="00F26CC1" w:rsidP="00F26CC1">
      <w:pPr>
        <w:pStyle w:val="Nagwek"/>
        <w:tabs>
          <w:tab w:val="clear" w:pos="4536"/>
          <w:tab w:val="clear" w:pos="9072"/>
          <w:tab w:val="left" w:pos="1380"/>
        </w:tabs>
      </w:pPr>
      <w:r>
        <w:rPr>
          <w:rFonts w:ascii="Garamond" w:eastAsia="Garamond" w:hAnsi="Garamond" w:cs="Garamond"/>
          <w:noProof/>
          <w:sz w:val="26"/>
          <w:szCs w:val="26"/>
          <w:lang w:eastAsia="pl-PL"/>
        </w:rPr>
        <w:drawing>
          <wp:anchor distT="152400" distB="152400" distL="152400" distR="152400" simplePos="0" relativeHeight="251661312" behindDoc="0" locked="0" layoutInCell="1" allowOverlap="1" wp14:anchorId="1698429F" wp14:editId="41073F8F">
            <wp:simplePos x="0" y="0"/>
            <wp:positionH relativeFrom="margin">
              <wp:posOffset>-167005</wp:posOffset>
            </wp:positionH>
            <wp:positionV relativeFrom="topMargin">
              <wp:posOffset>257810</wp:posOffset>
            </wp:positionV>
            <wp:extent cx="1129665" cy="1129665"/>
            <wp:effectExtent l="0" t="0" r="0" b="0"/>
            <wp:wrapThrough wrapText="bothSides" distL="152400" distR="152400">
              <wp:wrapPolygon edited="1">
                <wp:start x="10071" y="0"/>
                <wp:lineTo x="12224" y="69"/>
                <wp:lineTo x="14203" y="521"/>
                <wp:lineTo x="16009" y="1320"/>
                <wp:lineTo x="17606" y="2396"/>
                <wp:lineTo x="18961" y="3681"/>
                <wp:lineTo x="20107" y="5278"/>
                <wp:lineTo x="20975" y="7084"/>
                <wp:lineTo x="21461" y="8925"/>
                <wp:lineTo x="21600" y="10071"/>
                <wp:lineTo x="21531" y="12224"/>
                <wp:lineTo x="21079" y="14203"/>
                <wp:lineTo x="20280" y="16009"/>
                <wp:lineTo x="19204" y="17606"/>
                <wp:lineTo x="17919" y="18961"/>
                <wp:lineTo x="16322" y="20107"/>
                <wp:lineTo x="14516" y="20975"/>
                <wp:lineTo x="12675" y="21461"/>
                <wp:lineTo x="11529" y="21600"/>
                <wp:lineTo x="9376" y="21531"/>
                <wp:lineTo x="7397" y="21079"/>
                <wp:lineTo x="5591" y="20280"/>
                <wp:lineTo x="3994" y="19204"/>
                <wp:lineTo x="2639" y="17919"/>
                <wp:lineTo x="1493" y="16322"/>
                <wp:lineTo x="625" y="14516"/>
                <wp:lineTo x="139" y="12675"/>
                <wp:lineTo x="0" y="11529"/>
                <wp:lineTo x="69" y="9376"/>
                <wp:lineTo x="521" y="7397"/>
                <wp:lineTo x="1320" y="5591"/>
                <wp:lineTo x="2396" y="3994"/>
                <wp:lineTo x="3681" y="2639"/>
                <wp:lineTo x="5278" y="1493"/>
                <wp:lineTo x="7084" y="625"/>
                <wp:lineTo x="8925" y="139"/>
                <wp:lineTo x="10071" y="0"/>
              </wp:wrapPolygon>
            </wp:wrapThrough>
            <wp:docPr id="2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 Instytu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152400" distB="152400" distL="152400" distR="152400" simplePos="0" relativeHeight="251660288" behindDoc="1" locked="0" layoutInCell="1" allowOverlap="1" wp14:anchorId="48C48628" wp14:editId="365B980E">
                <wp:simplePos x="0" y="0"/>
                <wp:positionH relativeFrom="page">
                  <wp:posOffset>733425</wp:posOffset>
                </wp:positionH>
                <wp:positionV relativeFrom="page">
                  <wp:posOffset>254000</wp:posOffset>
                </wp:positionV>
                <wp:extent cx="1101725" cy="1059815"/>
                <wp:effectExtent l="0" t="0" r="3175" b="6985"/>
                <wp:wrapNone/>
                <wp:docPr id="1073741826" name="officeArt object" descr="Ow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725" cy="1059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oval w14:anchorId="33A2DEDA" id="officeArt object" o:spid="_x0000_s1026" alt="Owal 14" style="position:absolute;margin-left:57.75pt;margin-top:20pt;width:86.75pt;height:83.4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" strokecolor="white" strokeweight="1pt">
                <v:stroke joinstyle="miter"/>
                <v:path arrowok="t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 wp14:anchorId="72E51DA9" wp14:editId="5AAFCE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5075" cy="706755"/>
                <wp:effectExtent l="0" t="0" r="0" b="0"/>
                <wp:wrapNone/>
                <wp:docPr id="1073741825" name="officeArt object" descr="Tytu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075" cy="706755"/>
                        </a:xfrm>
                        <a:prstGeom prst="rect">
                          <a:avLst/>
                        </a:prstGeom>
                        <a:solidFill>
                          <a:srgbClr val="612D33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3FE34737" id="officeArt object" o:spid="_x0000_s1026" alt="Tytuł 3" style="position:absolute;margin-left:0;margin-top:0;width:597.25pt;height:55.6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" fillcolor="#612d33" strokecolor="white" strokeweight="1pt">
                <v:path arrowok="t"/>
                <w10:wrap anchorx="page" anchory="page"/>
              </v:rect>
            </w:pict>
          </mc:Fallback>
        </mc:AlternateContent>
      </w:r>
      <w:r>
        <w:tab/>
      </w:r>
    </w:p>
    <w:p w14:paraId="182CB14C" w14:textId="77777777" w:rsidR="00F26CC1" w:rsidRDefault="00F26CC1" w:rsidP="00F26CC1">
      <w:pPr>
        <w:textAlignment w:val="baseline"/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pl-PL"/>
        </w:rPr>
      </w:pPr>
    </w:p>
    <w:p w14:paraId="0EC21462" w14:textId="77777777" w:rsidR="00F26CC1" w:rsidRDefault="00F26CC1" w:rsidP="00F26CC1">
      <w:pPr>
        <w:textAlignment w:val="baseline"/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pl-PL"/>
        </w:rPr>
      </w:pPr>
      <w:bookmarkStart w:id="0" w:name="_GoBack"/>
      <w:bookmarkEnd w:id="0"/>
    </w:p>
    <w:p w14:paraId="172BA86E" w14:textId="15194382" w:rsidR="00F26CC1" w:rsidRDefault="00F26CC1" w:rsidP="00F26CC1">
      <w:pPr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F26C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Ramowy program obowiąz</w:t>
      </w:r>
      <w:r w:rsidRPr="00F26C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kowej praktyki dla studentów Wydziału Prawa i Administracji Uniwersytetu Szczecińskiego kierunku </w:t>
      </w:r>
      <w:r w:rsidR="00211CA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prawo medyczne</w:t>
      </w:r>
      <w:r w:rsidRPr="00F26C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3300A1">
        <w:rPr>
          <w:rStyle w:val="Odwoanieprzypisudolnego"/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footnoteReference w:id="1"/>
      </w:r>
    </w:p>
    <w:p w14:paraId="02901FAE" w14:textId="6E858465" w:rsidR="0099211A" w:rsidRDefault="0099211A" w:rsidP="00F26CC1">
      <w:pPr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14:paraId="604FEF52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1. Praktyka realizuje założenia określone w niniejszym programie stanowiącym integralną część porozumienia z Organizatorem praktyki oraz szczegółowe uzgodnienia pomiędzy patronem praktyki a studentem.</w:t>
      </w:r>
    </w:p>
    <w:p w14:paraId="759CF50D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 xml:space="preserve">2. Praktyka realizowana przez studentów </w:t>
      </w:r>
      <w:proofErr w:type="spellStart"/>
      <w:r w:rsidRPr="00211CAF">
        <w:rPr>
          <w:rFonts w:ascii="Garamond" w:hAnsi="Garamond" w:cs="Times New Roman"/>
        </w:rPr>
        <w:t>WPiA</w:t>
      </w:r>
      <w:proofErr w:type="spellEnd"/>
      <w:r w:rsidRPr="00211CAF">
        <w:rPr>
          <w:rFonts w:ascii="Garamond" w:hAnsi="Garamond" w:cs="Times New Roman"/>
        </w:rPr>
        <w:t xml:space="preserve"> US, bez względu na rodzaj jednostki będącej organizatorem, uwzględnia następujące sfery:</w:t>
      </w:r>
    </w:p>
    <w:p w14:paraId="2171F2E1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1) sferę organizacyjną,</w:t>
      </w:r>
    </w:p>
    <w:p w14:paraId="2B7F5EA8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2) sferę merytoryczną.</w:t>
      </w:r>
    </w:p>
    <w:p w14:paraId="505F205B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2. W zależności od specyfiki danego podmiotu, u którego student realizuje praktyki, student powinien w szczególności</w:t>
      </w:r>
      <w:r w:rsidRPr="00211CAF">
        <w:rPr>
          <w:rFonts w:ascii="Garamond" w:hAnsi="Garamond"/>
        </w:rPr>
        <w:t>, w</w:t>
      </w:r>
      <w:r w:rsidRPr="00211CAF">
        <w:rPr>
          <w:rFonts w:ascii="Garamond" w:hAnsi="Garamond" w:cs="Times New Roman"/>
        </w:rPr>
        <w:t xml:space="preserve"> ramach sfery organizacyjnej:</w:t>
      </w:r>
    </w:p>
    <w:p w14:paraId="6C692E47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1) zapoznać  się  ze  strukturą  oraz  podstawowymi  dokumentami  regulującymi  zasady funkcjonowania  instytucji  przyjmującej  na  praktykę  (statut,  regulamin  organizacyjny, instrukcja kancelaryjna oraz wszelkie te dokumenty, które mają charakter ustrojowo-strukturalny i zostały udostępnione do informacji publicznej);</w:t>
      </w:r>
    </w:p>
    <w:p w14:paraId="1A21573A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 xml:space="preserve">2) zapoznać się z zakresem działania poszczególnych komórek organizacyjnych i stanowisk oraz z zasadami obiegu dokumentów, w tym także z zasadami obowiązującymi w komórce obsługującej jednostkę, jeżeli takowa istnieje; </w:t>
      </w:r>
    </w:p>
    <w:p w14:paraId="0C1C023F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3) zapoznać się z czynnościami techniczno-organizacyjnymi związanymi ze specyfiką pracy Organizatora praktyki;</w:t>
      </w:r>
    </w:p>
    <w:p w14:paraId="298EEAE1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4) zapoznać się z systemami informatycznymi stosowanymi w podmiocie organizującym praktykę, z zasadami bezpieczeństwa i higieny pracy.</w:t>
      </w:r>
    </w:p>
    <w:p w14:paraId="6AD571DB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3. W zależności od specyfiki danego podmiotu, u którego student realizuje praktyki, student powinien w szczególności, w ramach sfery merytorycznej:</w:t>
      </w:r>
    </w:p>
    <w:p w14:paraId="197DE0A3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1) zapoznać się z przedmiotem działania Organizatora praktyki;</w:t>
      </w:r>
    </w:p>
    <w:p w14:paraId="0D1F8D48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2) zapoznać się z przepisami stanowiącymi podstawę podejmowanych w instytucji czynności;</w:t>
      </w:r>
    </w:p>
    <w:p w14:paraId="0E7BC240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 xml:space="preserve">3) zapoznać się ze specyfiką czynności podejmowanych w ramach podmiotu, u którego student odbywa praktykę; </w:t>
      </w:r>
    </w:p>
    <w:p w14:paraId="3CD7C27A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4) wziąć udział w organizacji spotkań lub wydarzeń kulturalnych, w tym także udział w spotkaniach, w ramach których prowadzone są konsultacje lub negocjacje oraz udział w spotkaniach, w ramach których wykonywane są czynności z zakresu szeroko pojętej sprawozdawczości;</w:t>
      </w:r>
    </w:p>
    <w:p w14:paraId="3C4CA91F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 xml:space="preserve">5) przygotowywać projekty pism i rozstrzygnięć w ramach postępowań prowadzonych przez Organizatora praktyki, jeżeli takowe są sporządzane, </w:t>
      </w:r>
    </w:p>
    <w:p w14:paraId="6400EC31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t>6) uczestniczyć w rozprawach i innych czynnościach podejmowanych ze względu na specyfikę pracy u Organizatora praktyki,</w:t>
      </w:r>
    </w:p>
    <w:p w14:paraId="1271FD27" w14:textId="77777777" w:rsidR="00211CAF" w:rsidRPr="00211CAF" w:rsidRDefault="00211CAF" w:rsidP="00211CAF">
      <w:pPr>
        <w:spacing w:line="276" w:lineRule="auto"/>
        <w:jc w:val="both"/>
        <w:rPr>
          <w:rFonts w:ascii="Garamond" w:hAnsi="Garamond" w:cs="Times New Roman"/>
        </w:rPr>
      </w:pPr>
      <w:r w:rsidRPr="00211CAF">
        <w:rPr>
          <w:rFonts w:ascii="Garamond" w:hAnsi="Garamond" w:cs="Times New Roman"/>
        </w:rPr>
        <w:lastRenderedPageBreak/>
        <w:t xml:space="preserve">4. W ramach sfery organizacyjnej i merytorycznej, student winien wykonywać ogólne zadania merytoryczne pozostające w związku z celami praktyki i zgodne z kierunkiem studiów, w tym nabyć ogólne umiejętności w zakresie prawidłowego kształtowania procesów przetwarzania danych osobowych w podmiotach udzielających świadczeń zdrowotnych i przeprowadzania analizy ryzyka związanego z bezpieczeństwem danych osobowych. </w:t>
      </w:r>
    </w:p>
    <w:p w14:paraId="5100A21A" w14:textId="77777777" w:rsidR="0099211A" w:rsidRPr="00DA5312" w:rsidRDefault="0099211A" w:rsidP="0099211A">
      <w:pPr>
        <w:spacing w:line="360" w:lineRule="auto"/>
        <w:rPr>
          <w:rFonts w:ascii="Garamond" w:hAnsi="Garamond"/>
          <w:b/>
          <w:bCs/>
        </w:rPr>
      </w:pPr>
    </w:p>
    <w:sectPr w:rsidR="0099211A" w:rsidRPr="00DA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2D768" w14:textId="77777777" w:rsidR="00EC4BBB" w:rsidRDefault="00EC4BBB" w:rsidP="00F26CC1">
      <w:r>
        <w:separator/>
      </w:r>
    </w:p>
  </w:endnote>
  <w:endnote w:type="continuationSeparator" w:id="0">
    <w:p w14:paraId="52D06A0A" w14:textId="77777777" w:rsidR="00EC4BBB" w:rsidRDefault="00EC4BBB" w:rsidP="00F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4C51" w14:textId="77777777" w:rsidR="00EC4BBB" w:rsidRDefault="00EC4BBB" w:rsidP="00F26CC1">
      <w:r>
        <w:separator/>
      </w:r>
    </w:p>
  </w:footnote>
  <w:footnote w:type="continuationSeparator" w:id="0">
    <w:p w14:paraId="6317AC02" w14:textId="77777777" w:rsidR="00EC4BBB" w:rsidRDefault="00EC4BBB" w:rsidP="00F26CC1">
      <w:r>
        <w:continuationSeparator/>
      </w:r>
    </w:p>
  </w:footnote>
  <w:footnote w:id="1">
    <w:p w14:paraId="1FE49305" w14:textId="2E2D682C" w:rsidR="00F26CC1" w:rsidRPr="009D0E09" w:rsidRDefault="00F26CC1" w:rsidP="00F26CC1">
      <w:pPr>
        <w:pStyle w:val="Tekstprzypisudolnego"/>
        <w:jc w:val="both"/>
        <w:rPr>
          <w:rFonts w:ascii="Garamond" w:hAnsi="Garamond"/>
        </w:rPr>
      </w:pPr>
      <w:r w:rsidRPr="009D0E09">
        <w:rPr>
          <w:rStyle w:val="Odwoanieprzypisudolnego"/>
          <w:rFonts w:ascii="Garamond" w:hAnsi="Garamond"/>
        </w:rPr>
        <w:footnoteRef/>
      </w:r>
      <w:r w:rsidR="003300A1" w:rsidRPr="009D0E09">
        <w:rPr>
          <w:rFonts w:ascii="Garamond" w:hAnsi="Garamond"/>
        </w:rPr>
        <w:t xml:space="preserve"> Załącznik </w:t>
      </w:r>
      <w:r w:rsidRPr="009D0E09">
        <w:rPr>
          <w:rFonts w:ascii="Garamond" w:hAnsi="Garamond"/>
        </w:rPr>
        <w:t xml:space="preserve">do </w:t>
      </w:r>
      <w:r w:rsidR="003300A1" w:rsidRPr="009D0E09">
        <w:rPr>
          <w:rFonts w:ascii="Garamond" w:hAnsi="Garamond"/>
        </w:rPr>
        <w:t>p</w:t>
      </w:r>
      <w:r w:rsidRPr="009D0E09">
        <w:rPr>
          <w:rFonts w:ascii="Garamond" w:hAnsi="Garamond"/>
        </w:rPr>
        <w:t>orozumienia w sprawie organizacji praktyki dla student</w:t>
      </w:r>
      <w:r w:rsidR="003300A1" w:rsidRPr="009D0E09">
        <w:rPr>
          <w:rFonts w:ascii="Garamond" w:hAnsi="Garamond"/>
        </w:rPr>
        <w:t>a</w:t>
      </w:r>
      <w:r w:rsidRPr="009D0E09">
        <w:rPr>
          <w:rFonts w:ascii="Garamond" w:hAnsi="Garamond"/>
        </w:rPr>
        <w:t xml:space="preserve"> Wydziału Prawa i Administracji Uniwersytetu Szczecińsk</w:t>
      </w:r>
      <w:r w:rsidR="003300A1" w:rsidRPr="009D0E09">
        <w:rPr>
          <w:rFonts w:ascii="Garamond" w:hAnsi="Garamond"/>
        </w:rPr>
        <w:t>iego, zawieranego na podstawie z</w:t>
      </w:r>
      <w:r w:rsidRPr="009D0E09">
        <w:rPr>
          <w:rFonts w:ascii="Garamond" w:hAnsi="Garamond"/>
        </w:rPr>
        <w:t xml:space="preserve">arządzenia </w:t>
      </w:r>
      <w:r w:rsidR="003300A1" w:rsidRPr="009D0E09">
        <w:rPr>
          <w:rFonts w:ascii="Garamond" w:hAnsi="Garamond"/>
        </w:rPr>
        <w:t>12/2023</w:t>
      </w:r>
      <w:r w:rsidRPr="009D0E09">
        <w:rPr>
          <w:rFonts w:ascii="Garamond" w:hAnsi="Garamond"/>
        </w:rPr>
        <w:t xml:space="preserve"> Dziekana Wydziału Prawa i Administracji Uniwersytetu Szczecińskiego z d</w:t>
      </w:r>
      <w:r w:rsidR="003300A1" w:rsidRPr="009D0E09">
        <w:rPr>
          <w:rFonts w:ascii="Garamond" w:hAnsi="Garamond"/>
        </w:rPr>
        <w:t xml:space="preserve">nia 13 kwietnia </w:t>
      </w:r>
      <w:r w:rsidRPr="009D0E09">
        <w:rPr>
          <w:rFonts w:ascii="Garamond" w:hAnsi="Garamond"/>
        </w:rPr>
        <w:t>202</w:t>
      </w:r>
      <w:r w:rsidR="003300A1" w:rsidRPr="009D0E09">
        <w:rPr>
          <w:rFonts w:ascii="Garamond" w:hAnsi="Garamond"/>
        </w:rPr>
        <w:t>3</w:t>
      </w:r>
      <w:r w:rsidRPr="009D0E09">
        <w:rPr>
          <w:rFonts w:ascii="Garamond" w:hAnsi="Garamond"/>
        </w:rPr>
        <w:t xml:space="preserve"> r</w:t>
      </w:r>
      <w:r w:rsidR="003300A1" w:rsidRPr="009D0E09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FED"/>
    <w:multiLevelType w:val="hybridMultilevel"/>
    <w:tmpl w:val="188AE6EA"/>
    <w:lvl w:ilvl="0" w:tplc="261AF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59"/>
    <w:multiLevelType w:val="hybridMultilevel"/>
    <w:tmpl w:val="C5D8A002"/>
    <w:lvl w:ilvl="0" w:tplc="261AF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00A"/>
    <w:multiLevelType w:val="hybridMultilevel"/>
    <w:tmpl w:val="680C03C0"/>
    <w:lvl w:ilvl="0" w:tplc="261AF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1648"/>
    <w:multiLevelType w:val="hybridMultilevel"/>
    <w:tmpl w:val="1C6A7C4C"/>
    <w:lvl w:ilvl="0" w:tplc="5C0A4E1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852E5"/>
    <w:multiLevelType w:val="hybridMultilevel"/>
    <w:tmpl w:val="E1C0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1"/>
    <w:rsid w:val="00211CAF"/>
    <w:rsid w:val="002138E0"/>
    <w:rsid w:val="00267C41"/>
    <w:rsid w:val="002E6D24"/>
    <w:rsid w:val="003300A1"/>
    <w:rsid w:val="00547C98"/>
    <w:rsid w:val="00575380"/>
    <w:rsid w:val="005F51F0"/>
    <w:rsid w:val="00624C6D"/>
    <w:rsid w:val="0063782E"/>
    <w:rsid w:val="00670290"/>
    <w:rsid w:val="008B3DC9"/>
    <w:rsid w:val="008F26A5"/>
    <w:rsid w:val="00976225"/>
    <w:rsid w:val="0099211A"/>
    <w:rsid w:val="009D0E09"/>
    <w:rsid w:val="00AC5B78"/>
    <w:rsid w:val="00B43914"/>
    <w:rsid w:val="00CF6306"/>
    <w:rsid w:val="00D20418"/>
    <w:rsid w:val="00DA7C19"/>
    <w:rsid w:val="00E8752F"/>
    <w:rsid w:val="00EB6705"/>
    <w:rsid w:val="00EC4BBB"/>
    <w:rsid w:val="00EF3EEA"/>
    <w:rsid w:val="00F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8E00"/>
  <w15:chartTrackingRefBased/>
  <w15:docId w15:val="{13A44612-6E73-6F45-BB56-82FBFD4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6CC1"/>
  </w:style>
  <w:style w:type="paragraph" w:styleId="Nagwek">
    <w:name w:val="header"/>
    <w:basedOn w:val="Normalny"/>
    <w:link w:val="NagwekZnak"/>
    <w:uiPriority w:val="99"/>
    <w:unhideWhenUsed/>
    <w:rsid w:val="00F26CC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26CC1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26C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C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Kubala</dc:creator>
  <cp:keywords/>
  <dc:description/>
  <cp:lastModifiedBy>Beata Kanarek</cp:lastModifiedBy>
  <cp:revision>7</cp:revision>
  <dcterms:created xsi:type="dcterms:W3CDTF">2021-04-22T14:49:00Z</dcterms:created>
  <dcterms:modified xsi:type="dcterms:W3CDTF">2023-08-08T06:35:00Z</dcterms:modified>
</cp:coreProperties>
</file>