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83" w:rsidRDefault="00935D93">
      <w:pPr>
        <w:pStyle w:val="Domylne"/>
        <w:keepNext/>
        <w:jc w:val="both"/>
        <w:outlineLvl w:val="0"/>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bookmarkStart w:id="0" w:name="_GoBack"/>
      <w:bookmarkEnd w:id="0"/>
      <w:r>
        <w:rPr>
          <w:rFonts w:ascii="Times New Roman" w:hAnsi="Times New Roman"/>
          <w:b/>
          <w:bCs/>
          <w:sz w:val="24"/>
          <w:szCs w:val="24"/>
          <w:u w:color="000000"/>
          <w14:textOutline w14:w="12700" w14:cap="flat" w14:cmpd="sng" w14:algn="ctr">
            <w14:noFill/>
            <w14:prstDash w14:val="solid"/>
            <w14:miter w14:lim="400000"/>
          </w14:textOutline>
        </w:rPr>
        <w:t>Streszczenie.</w:t>
      </w:r>
    </w:p>
    <w:p w:rsidR="00594083" w:rsidRDefault="00594083">
      <w:pPr>
        <w:spacing w:line="360" w:lineRule="auto"/>
        <w:jc w:val="both"/>
        <w:rPr>
          <w:rFonts w:eastAsia="Times New Roman"/>
          <w:b/>
          <w:bCs/>
          <w:color w:val="000000"/>
          <w:u w:color="000000"/>
          <w14:textOutline w14:w="12700" w14:cap="flat" w14:cmpd="sng" w14:algn="ctr">
            <w14:noFill/>
            <w14:prstDash w14:val="solid"/>
            <w14:miter w14:lim="400000"/>
          </w14:textOutline>
        </w:rPr>
      </w:pP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Celem niniejszej rozprawy by</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o ustalenie statusu os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b wykonuj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zawody zaufania publicznego na podstawie Konstytucji Rzeczypospolitej z dnia 2 kwietnia 1997 roku. W literaturze istnieje wprawdzie wiele opracowa</w:t>
      </w:r>
      <w:r>
        <w:rPr>
          <w:rFonts w:ascii="Times New Roman" w:hAnsi="Times New Roman"/>
          <w:sz w:val="24"/>
          <w:szCs w:val="24"/>
          <w:u w:color="000000"/>
          <w14:textOutline w14:w="12700" w14:cap="flat" w14:cmpd="sng" w14:algn="ctr">
            <w14:noFill/>
            <w14:prstDash w14:val="solid"/>
            <w14:miter w14:lim="400000"/>
          </w14:textOutline>
        </w:rPr>
        <w:t xml:space="preserve">ń </w:t>
      </w:r>
      <w:r>
        <w:rPr>
          <w:rFonts w:ascii="Times New Roman" w:hAnsi="Times New Roman"/>
          <w:sz w:val="24"/>
          <w:szCs w:val="24"/>
          <w:u w:color="000000"/>
          <w14:textOutline w14:w="12700" w14:cap="flat" w14:cmpd="sng" w14:algn="ctr">
            <w14:noFill/>
            <w14:prstDash w14:val="solid"/>
            <w14:miter w14:lim="400000"/>
          </w14:textOutline>
        </w:rPr>
        <w:t>przedstawiaj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 xml:space="preserve">cych </w:t>
      </w:r>
      <w:proofErr w:type="spellStart"/>
      <w:r>
        <w:rPr>
          <w:rFonts w:ascii="Times New Roman" w:hAnsi="Times New Roman"/>
          <w:sz w:val="24"/>
          <w:szCs w:val="24"/>
          <w:u w:color="000000"/>
          <w14:textOutline w14:w="12700" w14:cap="flat" w14:cmpd="sng" w14:algn="ctr">
            <w14:noFill/>
            <w14:prstDash w14:val="solid"/>
            <w14:miter w14:lim="400000"/>
          </w14:textOutline>
        </w:rPr>
        <w:t>poszczeg</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lne</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elementy sk</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adaj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ce si</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na status tego typu jednostek, lecz wci</w:t>
      </w:r>
      <w:r>
        <w:rPr>
          <w:rFonts w:ascii="Times New Roman" w:hAnsi="Times New Roman"/>
          <w:sz w:val="24"/>
          <w:szCs w:val="24"/>
          <w:u w:color="000000"/>
          <w14:textOutline w14:w="12700" w14:cap="flat" w14:cmpd="sng" w14:algn="ctr">
            <w14:noFill/>
            <w14:prstDash w14:val="solid"/>
            <w14:miter w14:lim="400000"/>
          </w14:textOutline>
        </w:rPr>
        <w:t xml:space="preserve">ąż </w:t>
      </w:r>
      <w:r>
        <w:rPr>
          <w:rFonts w:ascii="Times New Roman" w:hAnsi="Times New Roman"/>
          <w:sz w:val="24"/>
          <w:szCs w:val="24"/>
          <w:u w:color="000000"/>
          <w14:textOutline w14:w="12700" w14:cap="flat" w14:cmpd="sng" w14:algn="ctr">
            <w14:noFill/>
            <w14:prstDash w14:val="solid"/>
            <w14:miter w14:lim="400000"/>
          </w14:textOutline>
        </w:rPr>
        <w:t>bra</w:t>
      </w:r>
      <w:r>
        <w:rPr>
          <w:rFonts w:ascii="Times New Roman" w:hAnsi="Times New Roman"/>
          <w:sz w:val="24"/>
          <w:szCs w:val="24"/>
          <w:u w:color="000000"/>
          <w14:textOutline w14:w="12700" w14:cap="flat" w14:cmpd="sng" w14:algn="ctr">
            <w14:noFill/>
            <w14:prstDash w14:val="solid"/>
            <w14:miter w14:lim="400000"/>
          </w14:textOutline>
        </w:rPr>
        <w:t>kuje w niej ca</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ciowego uj</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 xml:space="preserve">cia tej problematyki. </w:t>
      </w:r>
      <w:proofErr w:type="spellStart"/>
      <w:r>
        <w:rPr>
          <w:rFonts w:ascii="Times New Roman" w:hAnsi="Times New Roman"/>
          <w:sz w:val="24"/>
          <w:szCs w:val="24"/>
          <w:u w:color="000000"/>
          <w14:textOutline w14:w="12700" w14:cap="flat" w14:cmpd="sng" w14:algn="ctr">
            <w14:noFill/>
            <w14:prstDash w14:val="solid"/>
            <w14:miter w14:lim="400000"/>
          </w14:textOutline>
        </w:rPr>
        <w:t>St</w:t>
      </w:r>
      <w:r>
        <w:rPr>
          <w:rFonts w:ascii="Times New Roman" w:hAnsi="Times New Roman"/>
          <w:sz w:val="24"/>
          <w:szCs w:val="24"/>
          <w:u w:color="000000"/>
          <w14:textOutline w14:w="12700" w14:cap="flat" w14:cmpd="sng" w14:algn="ctr">
            <w14:noFill/>
            <w14:prstDash w14:val="solid"/>
            <w14:miter w14:lim="400000"/>
          </w14:textOutline>
        </w:rPr>
        <w:t>ą</w:t>
      </w:r>
      <w:proofErr w:type="spellEnd"/>
      <w:r>
        <w:rPr>
          <w:rFonts w:ascii="Times New Roman" w:hAnsi="Times New Roman"/>
          <w:sz w:val="24"/>
          <w:szCs w:val="24"/>
          <w:u w:color="000000"/>
          <w:lang w:val="en-US"/>
          <w14:textOutline w14:w="12700" w14:cap="flat" w14:cmpd="sng" w14:algn="ctr">
            <w14:noFill/>
            <w14:prstDash w14:val="solid"/>
            <w14:miter w14:lim="400000"/>
          </w14:textOutline>
        </w:rPr>
        <w:t xml:space="preserve">d </w:t>
      </w:r>
      <w:proofErr w:type="spellStart"/>
      <w:r>
        <w:rPr>
          <w:rFonts w:ascii="Times New Roman" w:hAnsi="Times New Roman"/>
          <w:sz w:val="24"/>
          <w:szCs w:val="24"/>
          <w:u w:color="000000"/>
          <w:lang w:val="en-US"/>
          <w14:textOutline w14:w="12700" w14:cap="flat" w14:cmpd="sng" w14:algn="ctr">
            <w14:noFill/>
            <w14:prstDash w14:val="solid"/>
            <w14:miter w14:lim="400000"/>
          </w14:textOutline>
        </w:rPr>
        <w:t>te</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ż </w:t>
      </w:r>
      <w:r>
        <w:rPr>
          <w:rFonts w:ascii="Times New Roman" w:hAnsi="Times New Roman"/>
          <w:sz w:val="24"/>
          <w:szCs w:val="24"/>
          <w:u w:color="000000"/>
          <w14:textOutline w14:w="12700" w14:cap="flat" w14:cmpd="sng" w14:algn="ctr">
            <w14:noFill/>
            <w14:prstDash w14:val="solid"/>
            <w14:miter w14:lim="400000"/>
          </w14:textOutline>
        </w:rPr>
        <w:t>cho</w:t>
      </w:r>
      <w:r>
        <w:rPr>
          <w:rFonts w:ascii="Times New Roman" w:hAnsi="Times New Roman"/>
          <w:sz w:val="24"/>
          <w:szCs w:val="24"/>
          <w:u w:color="000000"/>
          <w14:textOutline w14:w="12700" w14:cap="flat" w14:cmpd="sng" w14:algn="ctr">
            <w14:noFill/>
            <w14:prstDash w14:val="solid"/>
            <w14:miter w14:lim="400000"/>
          </w14:textOutline>
        </w:rPr>
        <w:t xml:space="preserve">ć </w:t>
      </w:r>
      <w:r>
        <w:rPr>
          <w:rFonts w:ascii="Times New Roman" w:hAnsi="Times New Roman"/>
          <w:sz w:val="24"/>
          <w:szCs w:val="24"/>
          <w:u w:color="000000"/>
          <w14:textOutline w14:w="12700" w14:cap="flat" w14:cmpd="sng" w14:algn="ctr">
            <w14:noFill/>
            <w14:prstDash w14:val="solid"/>
            <w14:miter w14:lim="400000"/>
          </w14:textOutline>
        </w:rPr>
        <w:t>przyzna</w:t>
      </w:r>
      <w:r>
        <w:rPr>
          <w:rFonts w:ascii="Times New Roman" w:hAnsi="Times New Roman"/>
          <w:sz w:val="24"/>
          <w:szCs w:val="24"/>
          <w:u w:color="000000"/>
          <w14:textOutline w14:w="12700" w14:cap="flat" w14:cmpd="sng" w14:algn="ctr">
            <w14:noFill/>
            <w14:prstDash w14:val="solid"/>
            <w14:miter w14:lim="400000"/>
          </w14:textOutline>
        </w:rPr>
        <w:t xml:space="preserve">ć </w:t>
      </w:r>
      <w:r>
        <w:rPr>
          <w:rFonts w:ascii="Times New Roman" w:hAnsi="Times New Roman"/>
          <w:sz w:val="24"/>
          <w:szCs w:val="24"/>
          <w:u w:color="000000"/>
          <w:lang w:val="it-IT"/>
          <w14:textOutline w14:w="12700" w14:cap="flat" w14:cmpd="sng" w14:algn="ctr">
            <w14:noFill/>
            <w14:prstDash w14:val="solid"/>
            <w14:miter w14:lim="400000"/>
          </w14:textOutline>
        </w:rPr>
        <w:t>nale</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lang w:val="en-US"/>
          <w14:textOutline w14:w="12700" w14:cap="flat" w14:cmpd="sng" w14:algn="ctr">
            <w14:noFill/>
            <w14:prstDash w14:val="solid"/>
            <w14:miter w14:lim="400000"/>
          </w14:textOutline>
        </w:rPr>
        <w:t xml:space="preserve">y, </w:t>
      </w:r>
      <w:proofErr w:type="spellStart"/>
      <w:r>
        <w:rPr>
          <w:rFonts w:ascii="Times New Roman" w:hAnsi="Times New Roman"/>
          <w:sz w:val="24"/>
          <w:szCs w:val="24"/>
          <w:u w:color="000000"/>
          <w:lang w:val="en-US"/>
          <w14:textOutline w14:w="12700" w14:cap="flat" w14:cmpd="sng" w14:algn="ctr">
            <w14:noFill/>
            <w14:prstDash w14:val="solid"/>
            <w14:miter w14:lim="400000"/>
          </w14:textOutline>
        </w:rPr>
        <w:t>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ż </w:t>
      </w:r>
      <w:r>
        <w:rPr>
          <w:rFonts w:ascii="Times New Roman" w:hAnsi="Times New Roman"/>
          <w:sz w:val="24"/>
          <w:szCs w:val="24"/>
          <w:u w:color="000000"/>
          <w14:textOutline w14:w="12700" w14:cap="flat" w14:cmpd="sng" w14:algn="ctr">
            <w14:noFill/>
            <w14:prstDash w14:val="solid"/>
            <w14:miter w14:lim="400000"/>
          </w14:textOutline>
        </w:rPr>
        <w:t xml:space="preserve">tematyka statusu </w:t>
      </w:r>
      <w:proofErr w:type="spellStart"/>
      <w:r>
        <w:rPr>
          <w:rFonts w:ascii="Times New Roman" w:hAnsi="Times New Roman"/>
          <w:sz w:val="24"/>
          <w:szCs w:val="24"/>
          <w:u w:color="000000"/>
          <w14:textOutline w14:w="12700" w14:cap="flat" w14:cmpd="sng" w14:algn="ctr">
            <w14:noFill/>
            <w14:prstDash w14:val="solid"/>
            <w14:miter w14:lim="400000"/>
          </w14:textOutline>
        </w:rPr>
        <w:t>zawod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zaufania publicznego nie zosta</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 dotychczas wyczerpana,</w:t>
      </w:r>
      <w:r>
        <w:rPr>
          <w:rFonts w:ascii="Times New Roman" w:hAnsi="Times New Roman"/>
          <w:sz w:val="24"/>
          <w:szCs w:val="24"/>
          <w:u w:color="000000"/>
          <w14:textOutline w14:w="12700" w14:cap="flat" w14:cmpd="sng" w14:algn="ctr">
            <w14:noFill/>
            <w14:prstDash w14:val="solid"/>
            <w14:miter w14:lim="400000"/>
          </w14:textOutline>
        </w:rPr>
        <w:t xml:space="preserve"> a autor niniejszej pracy nie ma aspiracji, by zamyka</w:t>
      </w:r>
      <w:r>
        <w:rPr>
          <w:rFonts w:ascii="Times New Roman" w:hAnsi="Times New Roman"/>
          <w:sz w:val="24"/>
          <w:szCs w:val="24"/>
          <w:u w:color="000000"/>
          <w14:textOutline w14:w="12700" w14:cap="flat" w14:cmpd="sng" w14:algn="ctr">
            <w14:noFill/>
            <w14:prstDash w14:val="solid"/>
            <w14:miter w14:lim="400000"/>
          </w14:textOutline>
        </w:rPr>
        <w:t xml:space="preserve">ć </w:t>
      </w:r>
      <w:r>
        <w:rPr>
          <w:rFonts w:ascii="Times New Roman" w:hAnsi="Times New Roman"/>
          <w:sz w:val="24"/>
          <w:szCs w:val="24"/>
          <w:u w:color="000000"/>
          <w14:textOutline w14:w="12700" w14:cap="flat" w14:cmpd="sng" w14:algn="ctr">
            <w14:noFill/>
            <w14:prstDash w14:val="solid"/>
            <w14:miter w14:lim="400000"/>
          </w14:textOutline>
        </w:rPr>
        <w:t>rozwa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ania w tym zakresie, to jednak na podstawie przeprowadzonych refleksji zmierza on do sformu</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owania mo</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liwie licznych konkluzji aktualnych d</w:t>
      </w:r>
      <w:r>
        <w:rPr>
          <w:rFonts w:ascii="Times New Roman" w:hAnsi="Times New Roman"/>
          <w:sz w:val="24"/>
          <w:szCs w:val="24"/>
          <w:u w:color="000000"/>
          <w14:textOutline w14:w="12700" w14:cap="flat" w14:cmpd="sng" w14:algn="ctr">
            <w14:noFill/>
            <w14:prstDash w14:val="solid"/>
            <w14:miter w14:lim="400000"/>
          </w14:textOutline>
        </w:rPr>
        <w:t>la wszystkich lub przynajmniej wi</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kszo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 xml:space="preserve">ci </w:t>
      </w:r>
      <w:proofErr w:type="spellStart"/>
      <w:r>
        <w:rPr>
          <w:rFonts w:ascii="Times New Roman" w:hAnsi="Times New Roman"/>
          <w:sz w:val="24"/>
          <w:szCs w:val="24"/>
          <w:u w:color="000000"/>
          <w14:textOutline w14:w="12700" w14:cap="flat" w14:cmpd="sng" w14:algn="ctr">
            <w14:noFill/>
            <w14:prstDash w14:val="solid"/>
            <w14:miter w14:lim="400000"/>
          </w14:textOutline>
        </w:rPr>
        <w:t>zawod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zaufania publicznego.</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W tym zakresie autor niniejszej rozprawy zmierza do udowodnienia czterech podstawowych tez badawczych. Pierwsza z nich postu</w:t>
      </w: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luje by koncepcj</w:t>
      </w:r>
      <w:r>
        <w:rPr>
          <w:rFonts w:ascii="Times New Roman" w:hAnsi="Times New Roman"/>
          <w:sz w:val="24"/>
          <w:szCs w:val="24"/>
          <w:u w:color="000000"/>
          <w14:textOutline w14:w="12700" w14:cap="flat" w14:cmpd="sng" w14:algn="ctr">
            <w14:noFill/>
            <w14:prstDash w14:val="solid"/>
            <w14:miter w14:lim="400000"/>
          </w14:textOutline>
        </w:rPr>
        <w:t xml:space="preserve">ę </w:t>
      </w:r>
      <w:proofErr w:type="spellStart"/>
      <w:r>
        <w:rPr>
          <w:rFonts w:ascii="Times New Roman" w:hAnsi="Times New Roman"/>
          <w:sz w:val="24"/>
          <w:szCs w:val="24"/>
          <w:u w:color="000000"/>
          <w14:textOutline w14:w="12700" w14:cap="flat" w14:cmpd="sng" w14:algn="ctr">
            <w14:noFill/>
            <w14:prstDash w14:val="solid"/>
            <w14:miter w14:lim="400000"/>
          </w14:textOutline>
        </w:rPr>
        <w:t>zawod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zaufania publicznego traktowa</w:t>
      </w:r>
      <w:r>
        <w:rPr>
          <w:rFonts w:ascii="Times New Roman" w:hAnsi="Times New Roman"/>
          <w:sz w:val="24"/>
          <w:szCs w:val="24"/>
          <w:u w:color="000000"/>
          <w14:textOutline w14:w="12700" w14:cap="flat" w14:cmpd="sng" w14:algn="ctr">
            <w14:noFill/>
            <w14:prstDash w14:val="solid"/>
            <w14:miter w14:lim="400000"/>
          </w14:textOutline>
        </w:rPr>
        <w:t xml:space="preserve">ć </w:t>
      </w:r>
      <w:r>
        <w:rPr>
          <w:rFonts w:ascii="Times New Roman" w:hAnsi="Times New Roman"/>
          <w:sz w:val="24"/>
          <w:szCs w:val="24"/>
          <w:u w:color="000000"/>
          <w14:textOutline w14:w="12700" w14:cap="flat" w14:cmpd="sng" w14:algn="ctr">
            <w14:noFill/>
            <w14:prstDash w14:val="solid"/>
            <w14:miter w14:lim="400000"/>
          </w14:textOutline>
        </w:rPr>
        <w:t>nie tyle jako specyficz</w:t>
      </w:r>
      <w:r>
        <w:rPr>
          <w:rFonts w:ascii="Times New Roman" w:hAnsi="Times New Roman"/>
          <w:sz w:val="24"/>
          <w:szCs w:val="24"/>
          <w:u w:color="000000"/>
          <w14:textOutline w14:w="12700" w14:cap="flat" w14:cmpd="sng" w14:algn="ctr">
            <w14:noFill/>
            <w14:prstDash w14:val="solid"/>
            <w14:miter w14:lim="400000"/>
          </w14:textOutline>
        </w:rPr>
        <w:t>n</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kategori</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normatywn</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 ile jako obiektywn</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kategori</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fak</w:t>
      </w:r>
      <w:r>
        <w:rPr>
          <w:rFonts w:ascii="Times New Roman" w:hAnsi="Times New Roman"/>
          <w:sz w:val="24"/>
          <w:szCs w:val="24"/>
          <w:u w:color="000000"/>
          <w14:textOutline w14:w="12700" w14:cap="flat" w14:cmpd="sng" w14:algn="ctr">
            <w14:noFill/>
            <w14:prstDash w14:val="solid"/>
            <w14:miter w14:lim="400000"/>
          </w14:textOutline>
        </w:rPr>
        <w:t>tyczn</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 Druga teza zak</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ada, i</w:t>
      </w:r>
      <w:r>
        <w:rPr>
          <w:rFonts w:ascii="Times New Roman" w:hAnsi="Times New Roman"/>
          <w:sz w:val="24"/>
          <w:szCs w:val="24"/>
          <w:u w:color="000000"/>
          <w14:textOutline w14:w="12700" w14:cap="flat" w14:cmpd="sng" w14:algn="ctr">
            <w14:noFill/>
            <w14:prstDash w14:val="solid"/>
            <w14:miter w14:lim="400000"/>
          </w14:textOutline>
        </w:rPr>
        <w:t xml:space="preserve">ż </w:t>
      </w:r>
      <w:r>
        <w:rPr>
          <w:rFonts w:ascii="Times New Roman" w:hAnsi="Times New Roman"/>
          <w:sz w:val="24"/>
          <w:szCs w:val="24"/>
          <w:u w:color="000000"/>
          <w14:textOutline w14:w="12700" w14:cap="flat" w14:cmpd="sng" w14:algn="ctr">
            <w14:noFill/>
            <w14:prstDash w14:val="solid"/>
            <w14:miter w14:lim="400000"/>
          </w14:textOutline>
        </w:rPr>
        <w:t>status os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b wykonuj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zawody zaufania publicznego wyznacza nie tylko art. 17 ust. 1 Konstytucji, l</w:t>
      </w:r>
      <w:r>
        <w:rPr>
          <w:rFonts w:ascii="Times New Roman" w:hAnsi="Times New Roman"/>
          <w:sz w:val="24"/>
          <w:szCs w:val="24"/>
          <w:u w:color="000000"/>
          <w14:textOutline w14:w="12700" w14:cap="flat" w14:cmpd="sng" w14:algn="ctr">
            <w14:noFill/>
            <w14:prstDash w14:val="solid"/>
            <w14:miter w14:lim="400000"/>
          </w14:textOutline>
        </w:rPr>
        <w:t>ecz r</w:t>
      </w:r>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wnie</w:t>
      </w:r>
      <w:r>
        <w:rPr>
          <w:rFonts w:ascii="Times New Roman" w:hAnsi="Times New Roman"/>
          <w:sz w:val="24"/>
          <w:szCs w:val="24"/>
          <w:u w:color="000000"/>
          <w14:textOutline w14:w="12700" w14:cap="flat" w14:cmpd="sng" w14:algn="ctr">
            <w14:noFill/>
            <w14:prstDash w14:val="solid"/>
            <w14:miter w14:lim="400000"/>
          </w14:textOutline>
        </w:rPr>
        <w:t>ż</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inne przepisy konstytucyjne, w tym zw</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aszcza jej art. 65. Trzeci</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z tez niniejszej pracy jest domniemanie dopuszczenia przez Konstytucj</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tego, by status os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b wykonuj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zawody zaufania publicznego dookre</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la</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y nie tylko przepisy prawa powsze</w:t>
      </w:r>
      <w:r>
        <w:rPr>
          <w:rFonts w:ascii="Times New Roman" w:hAnsi="Times New Roman"/>
          <w:sz w:val="24"/>
          <w:szCs w:val="24"/>
          <w:u w:color="000000"/>
          <w14:textOutline w14:w="12700" w14:cap="flat" w14:cmpd="sng" w14:algn="ctr">
            <w14:noFill/>
            <w14:prstDash w14:val="solid"/>
            <w14:miter w14:lim="400000"/>
          </w14:textOutline>
        </w:rPr>
        <w:t>chnie obowi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zuj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cego, ale tak</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e dzia</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alno</w:t>
      </w:r>
      <w:r>
        <w:rPr>
          <w:rFonts w:ascii="Times New Roman" w:hAnsi="Times New Roman"/>
          <w:sz w:val="24"/>
          <w:szCs w:val="24"/>
          <w:u w:color="000000"/>
          <w14:textOutline w14:w="12700" w14:cap="flat" w14:cmpd="sng" w14:algn="ctr">
            <w14:noFill/>
            <w14:prstDash w14:val="solid"/>
            <w14:miter w14:lim="400000"/>
          </w14:textOutline>
        </w:rPr>
        <w:t xml:space="preserve">ść </w:t>
      </w:r>
      <w:r>
        <w:rPr>
          <w:rFonts w:ascii="Times New Roman" w:hAnsi="Times New Roman"/>
          <w:sz w:val="24"/>
          <w:szCs w:val="24"/>
          <w:u w:color="000000"/>
          <w14:textOutline w14:w="12700" w14:cap="flat" w14:cmpd="sng" w14:algn="ctr">
            <w14:noFill/>
            <w14:prstDash w14:val="solid"/>
            <w14:miter w14:lim="400000"/>
          </w14:textOutline>
        </w:rPr>
        <w:t>odpowiednich s</w:t>
      </w:r>
      <w:r>
        <w:rPr>
          <w:rFonts w:ascii="Times New Roman" w:hAnsi="Times New Roman"/>
          <w:sz w:val="24"/>
          <w:szCs w:val="24"/>
          <w:u w:color="000000"/>
          <w14:textOutline w14:w="12700" w14:cap="flat" w14:cmpd="sng" w14:algn="ctr">
            <w14:noFill/>
            <w14:prstDash w14:val="solid"/>
            <w14:miter w14:lim="400000"/>
          </w14:textOutline>
        </w:rPr>
        <w:t>amorz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 xml:space="preserve">w zawodowych, a w </w:t>
      </w:r>
      <w:proofErr w:type="spellStart"/>
      <w:r>
        <w:rPr>
          <w:rFonts w:ascii="Times New Roman" w:hAnsi="Times New Roman"/>
          <w:sz w:val="24"/>
          <w:szCs w:val="24"/>
          <w:u w:color="000000"/>
          <w14:textOutline w14:w="12700" w14:cap="flat" w14:cmpd="sng" w14:algn="ctr">
            <w14:noFill/>
            <w14:prstDash w14:val="solid"/>
            <w14:miter w14:lim="400000"/>
          </w14:textOutline>
        </w:rPr>
        <w:t>szczeg</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lno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szczeg</w:t>
      </w:r>
      <w:r>
        <w:rPr>
          <w:rFonts w:ascii="Times New Roman" w:hAnsi="Times New Roman"/>
          <w:sz w:val="24"/>
          <w:szCs w:val="24"/>
          <w:u w:color="000000"/>
          <w14:textOutline w14:w="12700" w14:cap="flat" w14:cmpd="sng" w14:algn="ctr">
            <w14:noFill/>
            <w14:prstDash w14:val="solid"/>
            <w14:miter w14:lim="400000"/>
          </w14:textOutline>
        </w:rPr>
        <w:t>ół</w:t>
      </w:r>
      <w:r>
        <w:rPr>
          <w:rFonts w:ascii="Times New Roman" w:hAnsi="Times New Roman"/>
          <w:sz w:val="24"/>
          <w:szCs w:val="24"/>
          <w:u w:color="000000"/>
          <w14:textOutline w14:w="12700" w14:cap="flat" w14:cmpd="sng" w14:algn="ctr">
            <w14:noFill/>
            <w14:prstDash w14:val="solid"/>
            <w14:miter w14:lim="400000"/>
          </w14:textOutline>
        </w:rPr>
        <w:t>owe rozwi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zan</w:t>
      </w:r>
      <w:r>
        <w:rPr>
          <w:rFonts w:ascii="Times New Roman" w:hAnsi="Times New Roman"/>
          <w:sz w:val="24"/>
          <w:szCs w:val="24"/>
          <w:u w:color="000000"/>
          <w14:textOutline w14:w="12700" w14:cap="flat" w14:cmpd="sng" w14:algn="ctr">
            <w14:noFill/>
            <w14:prstDash w14:val="solid"/>
            <w14:miter w14:lim="400000"/>
          </w14:textOutline>
        </w:rPr>
        <w:t>ia akt</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prawodawstwa korporacyjnego. Czwarta teza zmierza natomiast do udowodnienia, i</w:t>
      </w:r>
      <w:r>
        <w:rPr>
          <w:rFonts w:ascii="Times New Roman" w:hAnsi="Times New Roman"/>
          <w:sz w:val="24"/>
          <w:szCs w:val="24"/>
          <w:u w:color="000000"/>
          <w14:textOutline w14:w="12700" w14:cap="flat" w14:cmpd="sng" w14:algn="ctr">
            <w14:noFill/>
            <w14:prstDash w14:val="solid"/>
            <w14:miter w14:lim="400000"/>
          </w14:textOutline>
        </w:rPr>
        <w:t xml:space="preserve">ż </w:t>
      </w:r>
      <w:r>
        <w:rPr>
          <w:rFonts w:ascii="Times New Roman" w:hAnsi="Times New Roman"/>
          <w:sz w:val="24"/>
          <w:szCs w:val="24"/>
          <w:u w:color="000000"/>
          <w14:textOutline w14:w="12700" w14:cap="flat" w14:cmpd="sng" w14:algn="ctr">
            <w14:noFill/>
            <w14:prstDash w14:val="solid"/>
            <w14:miter w14:lim="400000"/>
          </w14:textOutline>
        </w:rPr>
        <w:t>status os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b wykonuj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zawody zaufania publicznego wyznacza przede wszystkim potrzeba zabezpieczenia trze</w:t>
      </w:r>
      <w:r>
        <w:rPr>
          <w:rFonts w:ascii="Times New Roman" w:hAnsi="Times New Roman"/>
          <w:sz w:val="24"/>
          <w:szCs w:val="24"/>
          <w:u w:color="000000"/>
          <w14:textOutline w14:w="12700" w14:cap="flat" w14:cmpd="sng" w14:algn="ctr">
            <w14:noFill/>
            <w14:prstDash w14:val="solid"/>
            <w14:miter w14:lim="400000"/>
          </w14:textOutline>
        </w:rPr>
        <w:t>ch warto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tj. ochrony praw jednostek korzystaj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z us</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ug badanych profesji, ochr</w:t>
      </w:r>
      <w:r>
        <w:rPr>
          <w:rFonts w:ascii="Times New Roman" w:hAnsi="Times New Roman"/>
          <w:sz w:val="24"/>
          <w:szCs w:val="24"/>
          <w:u w:color="000000"/>
          <w14:textOutline w14:w="12700" w14:cap="flat" w14:cmpd="sng" w14:algn="ctr">
            <w14:noFill/>
            <w14:prstDash w14:val="solid"/>
            <w14:miter w14:lim="400000"/>
          </w14:textOutline>
        </w:rPr>
        <w:t>ony niezale</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 xml:space="preserve">ci </w:t>
      </w:r>
      <w:proofErr w:type="spellStart"/>
      <w:r>
        <w:rPr>
          <w:rFonts w:ascii="Times New Roman" w:hAnsi="Times New Roman"/>
          <w:sz w:val="24"/>
          <w:szCs w:val="24"/>
          <w:u w:color="000000"/>
          <w14:textOutline w14:w="12700" w14:cap="flat" w14:cmpd="sng" w14:algn="ctr">
            <w14:noFill/>
            <w14:prstDash w14:val="solid"/>
            <w14:miter w14:lim="400000"/>
          </w14:textOutline>
        </w:rPr>
        <w:t>zawod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zaufania publicznego, a tak</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 xml:space="preserve">e ochrony </w:t>
      </w:r>
      <w:proofErr w:type="spellStart"/>
      <w:r>
        <w:rPr>
          <w:rFonts w:ascii="Times New Roman" w:hAnsi="Times New Roman"/>
          <w:sz w:val="24"/>
          <w:szCs w:val="24"/>
          <w:u w:color="000000"/>
          <w14:textOutline w14:w="12700" w14:cap="flat" w14:cmpd="sng" w14:algn="ctr">
            <w14:noFill/>
            <w14:prstDash w14:val="solid"/>
            <w14:miter w14:lim="400000"/>
          </w14:textOutline>
        </w:rPr>
        <w:t>szczeg</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lnych</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kwalifikacji niezb</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dnych dla os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b wykonuj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tego typu profesje.</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Przyj</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te tezy badawcze wywar</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y przy tym bezpo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redni wp</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yw na systematyk</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niniejszej pracy. Sk</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ada si</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ona bowiem z wprowadzenia, sze</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ciu rozdzia</w:t>
      </w:r>
      <w:r>
        <w:rPr>
          <w:rFonts w:ascii="Times New Roman" w:hAnsi="Times New Roman"/>
          <w:sz w:val="24"/>
          <w:szCs w:val="24"/>
          <w:u w:color="000000"/>
          <w14:textOutline w14:w="12700" w14:cap="flat" w14:cmpd="sng" w14:algn="ctr">
            <w14:noFill/>
            <w14:prstDash w14:val="solid"/>
            <w14:miter w14:lim="400000"/>
          </w14:textOutline>
        </w:rPr>
        <w:t>łó</w:t>
      </w:r>
      <w:r>
        <w:rPr>
          <w:rFonts w:ascii="Times New Roman" w:hAnsi="Times New Roman"/>
          <w:sz w:val="24"/>
          <w:szCs w:val="24"/>
          <w:u w:color="000000"/>
          <w14:textOutline w14:w="12700" w14:cap="flat" w14:cmpd="sng" w14:algn="ctr">
            <w14:noFill/>
            <w14:prstDash w14:val="solid"/>
            <w14:miter w14:lim="400000"/>
          </w14:textOutline>
        </w:rPr>
        <w:t>w, zako</w:t>
      </w:r>
      <w:r>
        <w:rPr>
          <w:rFonts w:ascii="Times New Roman" w:hAnsi="Times New Roman"/>
          <w:sz w:val="24"/>
          <w:szCs w:val="24"/>
          <w:u w:color="000000"/>
          <w14:textOutline w14:w="12700" w14:cap="flat" w14:cmpd="sng" w14:algn="ctr">
            <w14:noFill/>
            <w14:prstDash w14:val="solid"/>
            <w14:miter w14:lim="400000"/>
          </w14:textOutline>
        </w:rPr>
        <w:t>ń</w:t>
      </w:r>
      <w:r>
        <w:rPr>
          <w:rFonts w:ascii="Times New Roman" w:hAnsi="Times New Roman"/>
          <w:sz w:val="24"/>
          <w:szCs w:val="24"/>
          <w:u w:color="000000"/>
          <w14:textOutline w14:w="12700" w14:cap="flat" w14:cmpd="sng" w14:algn="ctr">
            <w14:noFill/>
            <w14:prstDash w14:val="solid"/>
            <w14:miter w14:lim="400000"/>
          </w14:textOutline>
        </w:rPr>
        <w:t>czenia oraz wykazu, zastosowanych w pracy, akt</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prawnych, literatury i orzecznictwa.</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Pierwszy z rozdzia</w:t>
      </w:r>
      <w:r>
        <w:rPr>
          <w:rFonts w:ascii="Times New Roman" w:hAnsi="Times New Roman"/>
          <w:sz w:val="24"/>
          <w:szCs w:val="24"/>
          <w:u w:color="000000"/>
          <w14:textOutline w14:w="12700" w14:cap="flat" w14:cmpd="sng" w14:algn="ctr">
            <w14:noFill/>
            <w14:prstDash w14:val="solid"/>
            <w14:miter w14:lim="400000"/>
          </w14:textOutline>
        </w:rPr>
        <w:t>łó</w:t>
      </w:r>
      <w:r>
        <w:rPr>
          <w:rFonts w:ascii="Times New Roman" w:hAnsi="Times New Roman"/>
          <w:sz w:val="24"/>
          <w:szCs w:val="24"/>
          <w:u w:color="000000"/>
          <w14:textOutline w14:w="12700" w14:cap="flat" w14:cmpd="sng" w14:algn="ctr">
            <w14:noFill/>
            <w14:prstDash w14:val="solid"/>
            <w14:miter w14:lim="400000"/>
          </w14:textOutline>
        </w:rPr>
        <w:t>w obejmuje refleksj</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nad problematyk</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 xml:space="preserve">pojmowania </w:t>
      </w:r>
      <w:r>
        <w:rPr>
          <w:rFonts w:ascii="Times New Roman" w:hAnsi="Times New Roman"/>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zawodu</w:t>
      </w:r>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i istniej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granic wolno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jego wyboru i wykonywania. W tym zakresie autor niniejszej pracy zak</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ada bowiem, i</w:t>
      </w:r>
      <w:r>
        <w:rPr>
          <w:rFonts w:ascii="Times New Roman" w:hAnsi="Times New Roman"/>
          <w:sz w:val="24"/>
          <w:szCs w:val="24"/>
          <w:u w:color="000000"/>
          <w14:textOutline w14:w="12700" w14:cap="flat" w14:cmpd="sng" w14:algn="ctr">
            <w14:noFill/>
            <w14:prstDash w14:val="solid"/>
            <w14:miter w14:lim="400000"/>
          </w14:textOutline>
        </w:rPr>
        <w:t>ż </w:t>
      </w:r>
      <w:r>
        <w:rPr>
          <w:rFonts w:ascii="Times New Roman" w:hAnsi="Times New Roman"/>
          <w:sz w:val="24"/>
          <w:szCs w:val="24"/>
          <w:u w:color="000000"/>
          <w14:textOutline w14:w="12700" w14:cap="flat" w14:cmpd="sng" w14:algn="ctr">
            <w14:noFill/>
            <w14:prstDash w14:val="solid"/>
            <w14:miter w14:lim="400000"/>
          </w14:textOutline>
        </w:rPr>
        <w:t xml:space="preserve">rozumienie </w:t>
      </w:r>
      <w:proofErr w:type="spellStart"/>
      <w:r>
        <w:rPr>
          <w:rFonts w:ascii="Times New Roman" w:hAnsi="Times New Roman"/>
          <w:sz w:val="24"/>
          <w:szCs w:val="24"/>
          <w:u w:color="000000"/>
          <w14:textOutline w14:w="12700" w14:cap="flat" w14:cmpd="sng" w14:algn="ctr">
            <w14:noFill/>
            <w14:prstDash w14:val="solid"/>
            <w14:miter w14:lim="400000"/>
          </w14:textOutline>
        </w:rPr>
        <w:t>zawod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 xml:space="preserve">w zaufania publicznego jako </w:t>
      </w:r>
      <w:proofErr w:type="spellStart"/>
      <w:r>
        <w:rPr>
          <w:rFonts w:ascii="Times New Roman" w:hAnsi="Times New Roman"/>
          <w:sz w:val="24"/>
          <w:szCs w:val="24"/>
          <w:u w:color="000000"/>
          <w14:textOutline w14:w="12700" w14:cap="flat" w14:cmpd="sng" w14:algn="ctr">
            <w14:noFill/>
            <w14:prstDash w14:val="solid"/>
            <w14:miter w14:lim="400000"/>
          </w14:textOutline>
        </w:rPr>
        <w:t>szczeg</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lnej</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odmiany </w:t>
      </w:r>
      <w:r>
        <w:rPr>
          <w:rFonts w:ascii="Times New Roman" w:hAnsi="Times New Roman"/>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zawodu</w:t>
      </w:r>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wymaga osadzenia podejmowanej problematyki w szerszym kontek</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cie pojmowania istoty konstytucyjnej wolno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wyboru i wykonywania zawodu oraz zasad jej ograniczania. Uzupe</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nieniem tych rozwa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a</w:t>
      </w:r>
      <w:r>
        <w:rPr>
          <w:rFonts w:ascii="Times New Roman" w:hAnsi="Times New Roman"/>
          <w:sz w:val="24"/>
          <w:szCs w:val="24"/>
          <w:u w:color="000000"/>
          <w14:textOutline w14:w="12700" w14:cap="flat" w14:cmpd="sng" w14:algn="ctr">
            <w14:noFill/>
            <w14:prstDash w14:val="solid"/>
            <w14:miter w14:lim="400000"/>
          </w14:textOutline>
        </w:rPr>
        <w:t xml:space="preserve">ń </w:t>
      </w:r>
      <w:r>
        <w:rPr>
          <w:rFonts w:ascii="Times New Roman" w:hAnsi="Times New Roman"/>
          <w:sz w:val="24"/>
          <w:szCs w:val="24"/>
          <w:u w:color="000000"/>
          <w14:textOutline w14:w="12700" w14:cap="flat" w14:cmpd="sng" w14:algn="ctr">
            <w14:noFill/>
            <w14:prstDash w14:val="solid"/>
            <w14:miter w14:lim="400000"/>
          </w14:textOutline>
        </w:rPr>
        <w:t>pozostaje przy tym analiza problemu zasad reglamentacji przedmiotowej wolno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 xml:space="preserve">ci w </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wietle regulacji prawa Unii Europejskiej.</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Drugi rozdzia</w:t>
      </w:r>
      <w:r>
        <w:rPr>
          <w:rFonts w:ascii="Times New Roman" w:hAnsi="Times New Roman"/>
          <w:sz w:val="24"/>
          <w:szCs w:val="24"/>
          <w:u w:color="000000"/>
          <w14:textOutline w14:w="12700" w14:cap="flat" w14:cmpd="sng" w14:algn="ctr">
            <w14:noFill/>
            <w14:prstDash w14:val="solid"/>
            <w14:miter w14:lim="400000"/>
          </w14:textOutline>
        </w:rPr>
        <w:t xml:space="preserve">ł </w:t>
      </w:r>
      <w:r>
        <w:rPr>
          <w:rFonts w:ascii="Times New Roman" w:hAnsi="Times New Roman"/>
          <w:sz w:val="24"/>
          <w:szCs w:val="24"/>
          <w:u w:color="000000"/>
          <w14:textOutline w14:w="12700" w14:cap="flat" w14:cmpd="sng" w14:algn="ctr">
            <w14:noFill/>
            <w14:prstDash w14:val="solid"/>
            <w14:miter w14:lim="400000"/>
          </w14:textOutline>
        </w:rPr>
        <w:t>niniejszej pracy podejmuje rozwa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ania nad przebiegiem debaty konstytucyjnej dotycz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cej tre</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art. 17 ust. 1 Konstytucji. W tym</w:t>
      </w:r>
      <w:r>
        <w:rPr>
          <w:rFonts w:ascii="Times New Roman" w:hAnsi="Times New Roman"/>
          <w:sz w:val="24"/>
          <w:szCs w:val="24"/>
          <w:u w:color="000000"/>
          <w14:textOutline w14:w="12700" w14:cap="flat" w14:cmpd="sng" w14:algn="ctr">
            <w14:noFill/>
            <w14:prstDash w14:val="solid"/>
            <w14:miter w14:lim="400000"/>
          </w14:textOutline>
        </w:rPr>
        <w:t xml:space="preserve"> kontek</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cie autor przyjmuje bowiem, i</w:t>
      </w:r>
      <w:r>
        <w:rPr>
          <w:rFonts w:ascii="Times New Roman" w:hAnsi="Times New Roman"/>
          <w:sz w:val="24"/>
          <w:szCs w:val="24"/>
          <w:u w:color="000000"/>
          <w14:textOutline w14:w="12700" w14:cap="flat" w14:cmpd="sng" w14:algn="ctr">
            <w14:noFill/>
            <w14:prstDash w14:val="solid"/>
            <w14:miter w14:lim="400000"/>
          </w14:textOutline>
        </w:rPr>
        <w:t xml:space="preserve">ż </w:t>
      </w:r>
      <w:r>
        <w:rPr>
          <w:rFonts w:ascii="Times New Roman" w:hAnsi="Times New Roman"/>
          <w:sz w:val="24"/>
          <w:szCs w:val="24"/>
          <w:u w:color="000000"/>
          <w14:textOutline w14:w="12700" w14:cap="flat" w14:cmpd="sng" w14:algn="ctr">
            <w14:noFill/>
            <w14:prstDash w14:val="solid"/>
            <w14:miter w14:lim="400000"/>
          </w14:textOutline>
        </w:rPr>
        <w:t>znajomo</w:t>
      </w:r>
      <w:r>
        <w:rPr>
          <w:rFonts w:ascii="Times New Roman" w:hAnsi="Times New Roman"/>
          <w:sz w:val="24"/>
          <w:szCs w:val="24"/>
          <w:u w:color="000000"/>
          <w14:textOutline w14:w="12700" w14:cap="flat" w14:cmpd="sng" w14:algn="ctr">
            <w14:noFill/>
            <w14:prstDash w14:val="solid"/>
            <w14:miter w14:lim="400000"/>
          </w14:textOutline>
        </w:rPr>
        <w:t xml:space="preserve">ść </w:t>
      </w:r>
      <w:r>
        <w:rPr>
          <w:rFonts w:ascii="Times New Roman" w:hAnsi="Times New Roman"/>
          <w:sz w:val="24"/>
          <w:szCs w:val="24"/>
          <w:u w:color="000000"/>
          <w14:textOutline w14:w="12700" w14:cap="flat" w14:cmpd="sng" w14:algn="ctr">
            <w14:noFill/>
            <w14:prstDash w14:val="solid"/>
            <w14:miter w14:lim="400000"/>
          </w14:textOutline>
        </w:rPr>
        <w:lastRenderedPageBreak/>
        <w:t>t</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 spo</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eczno-historycznego powstawania okre</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lonych regulacji prawnych stanowi</w:t>
      </w:r>
      <w:r>
        <w:rPr>
          <w:rFonts w:ascii="Times New Roman" w:hAnsi="Times New Roman"/>
          <w:sz w:val="24"/>
          <w:szCs w:val="24"/>
          <w:u w:color="000000"/>
          <w14:textOutline w14:w="12700" w14:cap="flat" w14:cmpd="sng" w14:algn="ctr">
            <w14:noFill/>
            <w14:prstDash w14:val="solid"/>
            <w14:miter w14:lim="400000"/>
          </w14:textOutline>
        </w:rPr>
        <w:t xml:space="preserve">ć </w:t>
      </w:r>
      <w:r>
        <w:rPr>
          <w:rFonts w:ascii="Times New Roman" w:hAnsi="Times New Roman"/>
          <w:sz w:val="24"/>
          <w:szCs w:val="24"/>
          <w:u w:color="000000"/>
          <w14:textOutline w14:w="12700" w14:cap="flat" w14:cmpd="sng" w14:algn="ctr">
            <w14:noFill/>
            <w14:prstDash w14:val="solid"/>
            <w14:miter w14:lim="400000"/>
          </w14:textOutline>
        </w:rPr>
        <w:t>mo</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e niekiedy 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n</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wskaz</w:t>
      </w:r>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wk</w:t>
      </w:r>
      <w:r>
        <w:rPr>
          <w:rFonts w:ascii="Times New Roman" w:hAnsi="Times New Roman"/>
          <w:sz w:val="24"/>
          <w:szCs w:val="24"/>
          <w:u w:color="000000"/>
          <w14:textOutline w14:w="12700" w14:cap="flat" w14:cmpd="sng" w14:algn="ctr">
            <w14:noFill/>
            <w14:prstDash w14:val="solid"/>
            <w14:miter w14:lim="400000"/>
          </w14:textOutline>
        </w:rPr>
        <w:t>ę</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ich p</w:t>
      </w:r>
      <w:r>
        <w:rPr>
          <w:rFonts w:ascii="Times New Roman" w:hAnsi="Times New Roman"/>
          <w:sz w:val="24"/>
          <w:szCs w:val="24"/>
          <w:u w:color="000000"/>
          <w14:textOutline w14:w="12700" w14:cap="flat" w14:cmpd="sng" w14:algn="ctr">
            <w14:noFill/>
            <w14:prstDash w14:val="solid"/>
            <w14:miter w14:lim="400000"/>
          </w14:textOutline>
        </w:rPr>
        <w:t>rawid</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owej interpretacji. Nie mo</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na przy tym r</w:t>
      </w:r>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wnie</w:t>
      </w:r>
      <w:r>
        <w:rPr>
          <w:rFonts w:ascii="Times New Roman" w:hAnsi="Times New Roman"/>
          <w:sz w:val="24"/>
          <w:szCs w:val="24"/>
          <w:u w:color="000000"/>
          <w14:textOutline w14:w="12700" w14:cap="flat" w14:cmpd="sng" w14:algn="ctr">
            <w14:noFill/>
            <w14:prstDash w14:val="solid"/>
            <w14:miter w14:lim="400000"/>
          </w14:textOutline>
        </w:rPr>
        <w:t>ż</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pomija</w:t>
      </w:r>
      <w:r>
        <w:rPr>
          <w:rFonts w:ascii="Times New Roman" w:hAnsi="Times New Roman"/>
          <w:sz w:val="24"/>
          <w:szCs w:val="24"/>
          <w:u w:color="000000"/>
          <w14:textOutline w14:w="12700" w14:cap="flat" w14:cmpd="sng" w14:algn="ctr">
            <w14:noFill/>
            <w14:prstDash w14:val="solid"/>
            <w14:miter w14:lim="400000"/>
          </w14:textOutline>
        </w:rPr>
        <w:t>ć</w:t>
      </w:r>
      <w:r>
        <w:rPr>
          <w:rFonts w:ascii="Times New Roman" w:hAnsi="Times New Roman"/>
          <w:sz w:val="24"/>
          <w:szCs w:val="24"/>
          <w:u w:color="000000"/>
          <w14:textOutline w14:w="12700" w14:cap="flat" w14:cmpd="sng" w14:algn="ctr">
            <w14:noFill/>
            <w14:prstDash w14:val="solid"/>
            <w14:miter w14:lim="400000"/>
          </w14:textOutline>
        </w:rPr>
        <w:t>, i</w:t>
      </w:r>
      <w:r>
        <w:rPr>
          <w:rFonts w:ascii="Times New Roman" w:hAnsi="Times New Roman"/>
          <w:sz w:val="24"/>
          <w:szCs w:val="24"/>
          <w:u w:color="000000"/>
          <w14:textOutline w14:w="12700" w14:cap="flat" w14:cmpd="sng" w14:algn="ctr">
            <w14:noFill/>
            <w14:prstDash w14:val="solid"/>
            <w14:miter w14:lim="400000"/>
          </w14:textOutline>
        </w:rPr>
        <w:t xml:space="preserve">ż </w:t>
      </w:r>
      <w:r>
        <w:rPr>
          <w:rFonts w:ascii="Times New Roman" w:hAnsi="Times New Roman"/>
          <w:sz w:val="24"/>
          <w:szCs w:val="24"/>
          <w:u w:color="000000"/>
          <w14:textOutline w14:w="12700" w14:cap="flat" w14:cmpd="sng" w14:algn="ctr">
            <w14:noFill/>
            <w14:prstDash w14:val="solid"/>
            <w14:miter w14:lim="400000"/>
          </w14:textOutline>
        </w:rPr>
        <w:t>poj</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 xml:space="preserve">cie </w:t>
      </w:r>
      <w:r>
        <w:rPr>
          <w:rFonts w:ascii="Times New Roman" w:hAnsi="Times New Roman"/>
          <w:sz w:val="24"/>
          <w:szCs w:val="24"/>
          <w:u w:color="000000"/>
          <w14:textOutline w14:w="12700" w14:cap="flat" w14:cmpd="sng" w14:algn="ctr">
            <w14:noFill/>
            <w14:prstDash w14:val="solid"/>
            <w14:miter w14:lim="400000"/>
          </w14:textOutline>
        </w:rPr>
        <w:t>„</w:t>
      </w:r>
      <w:proofErr w:type="spellStart"/>
      <w:r>
        <w:rPr>
          <w:rFonts w:ascii="Times New Roman" w:hAnsi="Times New Roman"/>
          <w:sz w:val="24"/>
          <w:szCs w:val="24"/>
          <w:u w:color="000000"/>
          <w14:textOutline w14:w="12700" w14:cap="flat" w14:cmpd="sng" w14:algn="ctr">
            <w14:noFill/>
            <w14:prstDash w14:val="solid"/>
            <w14:miter w14:lim="400000"/>
          </w14:textOutline>
        </w:rPr>
        <w:t>zawod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zaufania publicznego</w:t>
      </w:r>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wydaje si</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now</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kategori</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polsk</w:t>
      </w:r>
      <w:r>
        <w:rPr>
          <w:rFonts w:ascii="Times New Roman" w:hAnsi="Times New Roman"/>
          <w:sz w:val="24"/>
          <w:szCs w:val="24"/>
          <w:u w:color="000000"/>
          <w14:textOutline w14:w="12700" w14:cap="flat" w14:cmpd="sng" w14:algn="ctr">
            <w14:noFill/>
            <w14:prstDash w14:val="solid"/>
            <w14:miter w14:lim="400000"/>
          </w14:textOutline>
        </w:rPr>
        <w:t>iego porz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dku konstytucyjnego, co niemal wprost zach</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ca do analizy faktycznych przyczyn i przes</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 xml:space="preserve">anek jej wprowadzenia do tworzonej Konstytucji. </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Trzeci z rozdzia</w:t>
      </w:r>
      <w:r>
        <w:rPr>
          <w:rFonts w:ascii="Times New Roman" w:hAnsi="Times New Roman"/>
          <w:sz w:val="24"/>
          <w:szCs w:val="24"/>
          <w:u w:color="000000"/>
          <w14:textOutline w14:w="12700" w14:cap="flat" w14:cmpd="sng" w14:algn="ctr">
            <w14:noFill/>
            <w14:prstDash w14:val="solid"/>
            <w14:miter w14:lim="400000"/>
          </w14:textOutline>
        </w:rPr>
        <w:t>łó</w:t>
      </w:r>
      <w:r>
        <w:rPr>
          <w:rFonts w:ascii="Times New Roman" w:hAnsi="Times New Roman"/>
          <w:sz w:val="24"/>
          <w:szCs w:val="24"/>
          <w:u w:color="000000"/>
          <w14:textOutline w14:w="12700" w14:cap="flat" w14:cmpd="sng" w14:algn="ctr">
            <w14:noFill/>
            <w14:prstDash w14:val="solid"/>
            <w14:miter w14:lim="400000"/>
          </w14:textOutline>
        </w:rPr>
        <w:t>w przedstawia refleksje dotycz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 xml:space="preserve">ce istoty kategorii </w:t>
      </w:r>
      <w:r>
        <w:rPr>
          <w:rFonts w:ascii="Times New Roman" w:hAnsi="Times New Roman"/>
          <w:sz w:val="24"/>
          <w:szCs w:val="24"/>
          <w:u w:color="000000"/>
          <w14:textOutline w14:w="12700" w14:cap="flat" w14:cmpd="sng" w14:algn="ctr">
            <w14:noFill/>
            <w14:prstDash w14:val="solid"/>
            <w14:miter w14:lim="400000"/>
          </w14:textOutline>
        </w:rPr>
        <w:t>„</w:t>
      </w:r>
      <w:proofErr w:type="spellStart"/>
      <w:r>
        <w:rPr>
          <w:rFonts w:ascii="Times New Roman" w:hAnsi="Times New Roman"/>
          <w:sz w:val="24"/>
          <w:szCs w:val="24"/>
          <w:u w:color="000000"/>
          <w14:textOutline w14:w="12700" w14:cap="flat" w14:cmpd="sng" w14:algn="ctr">
            <w14:noFill/>
            <w14:prstDash w14:val="solid"/>
            <w14:miter w14:lim="400000"/>
          </w14:textOutline>
        </w:rPr>
        <w:t>zaw</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d zaufania publicznego</w:t>
      </w:r>
      <w:r>
        <w:rPr>
          <w:rFonts w:ascii="Times New Roman" w:hAnsi="Times New Roman"/>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 Rozpoc</w:t>
      </w:r>
      <w:r>
        <w:rPr>
          <w:rFonts w:ascii="Times New Roman" w:hAnsi="Times New Roman"/>
          <w:sz w:val="24"/>
          <w:szCs w:val="24"/>
          <w:u w:color="000000"/>
          <w14:textOutline w14:w="12700" w14:cap="flat" w14:cmpd="sng" w14:algn="ctr">
            <w14:noFill/>
            <w14:prstDash w14:val="solid"/>
            <w14:miter w14:lim="400000"/>
          </w14:textOutline>
        </w:rPr>
        <w:t>zynaj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 przedmiotowy rozdzia</w:t>
      </w:r>
      <w:r>
        <w:rPr>
          <w:rFonts w:ascii="Times New Roman" w:hAnsi="Times New Roman"/>
          <w:sz w:val="24"/>
          <w:szCs w:val="24"/>
          <w:u w:color="000000"/>
          <w14:textOutline w14:w="12700" w14:cap="flat" w14:cmpd="sng" w14:algn="ctr">
            <w14:noFill/>
            <w14:prstDash w14:val="solid"/>
            <w14:miter w14:lim="400000"/>
          </w14:textOutline>
        </w:rPr>
        <w:t xml:space="preserve">ł </w:t>
      </w:r>
      <w:r>
        <w:rPr>
          <w:rFonts w:ascii="Times New Roman" w:hAnsi="Times New Roman"/>
          <w:sz w:val="24"/>
          <w:szCs w:val="24"/>
          <w:u w:color="000000"/>
          <w14:textOutline w14:w="12700" w14:cap="flat" w14:cmpd="sng" w14:algn="ctr">
            <w14:noFill/>
            <w14:prstDash w14:val="solid"/>
            <w14:miter w14:lim="400000"/>
          </w14:textOutline>
        </w:rPr>
        <w:t>od analizy poj</w:t>
      </w:r>
      <w:r>
        <w:rPr>
          <w:rFonts w:ascii="Times New Roman" w:hAnsi="Times New Roman"/>
          <w:sz w:val="24"/>
          <w:szCs w:val="24"/>
          <w:u w:color="000000"/>
          <w14:textOutline w14:w="12700" w14:cap="flat" w14:cmpd="sng" w14:algn="ctr">
            <w14:noFill/>
            <w14:prstDash w14:val="solid"/>
            <w14:miter w14:lim="400000"/>
          </w14:textOutline>
        </w:rPr>
        <w:t>ęć „</w:t>
      </w:r>
      <w:r>
        <w:rPr>
          <w:rFonts w:ascii="Times New Roman" w:hAnsi="Times New Roman"/>
          <w:sz w:val="24"/>
          <w:szCs w:val="24"/>
          <w:u w:color="000000"/>
          <w14:textOutline w14:w="12700" w14:cap="flat" w14:cmpd="sng" w14:algn="ctr">
            <w14:noFill/>
            <w14:prstDash w14:val="solid"/>
            <w14:miter w14:lim="400000"/>
          </w14:textOutline>
        </w:rPr>
        <w:t>zaufanie</w:t>
      </w:r>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 xml:space="preserve">i </w:t>
      </w:r>
      <w:r>
        <w:rPr>
          <w:rFonts w:ascii="Times New Roman" w:hAnsi="Times New Roman"/>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zaufanie publiczne</w:t>
      </w:r>
      <w:r>
        <w:rPr>
          <w:rFonts w:ascii="Times New Roman" w:hAnsi="Times New Roman"/>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 autor kolejno podejmuje krytyczne rozwa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ania dotycz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 xml:space="preserve">ce - obecnych w literaturze przedmiotu - </w:t>
      </w:r>
      <w:proofErr w:type="spellStart"/>
      <w:r>
        <w:rPr>
          <w:rFonts w:ascii="Times New Roman" w:hAnsi="Times New Roman"/>
          <w:sz w:val="24"/>
          <w:szCs w:val="24"/>
          <w:u w:color="000000"/>
          <w14:textOutline w14:w="12700" w14:cap="flat" w14:cmpd="sng" w14:algn="ctr">
            <w14:noFill/>
            <w14:prstDash w14:val="solid"/>
            <w14:miter w14:lim="400000"/>
          </w14:textOutline>
        </w:rPr>
        <w:t>sposob</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 xml:space="preserve">w rozumienia istoty </w:t>
      </w:r>
      <w:r>
        <w:rPr>
          <w:rFonts w:ascii="Times New Roman" w:hAnsi="Times New Roman"/>
          <w:sz w:val="24"/>
          <w:szCs w:val="24"/>
          <w:u w:color="000000"/>
          <w14:textOutline w14:w="12700" w14:cap="flat" w14:cmpd="sng" w14:algn="ctr">
            <w14:noFill/>
            <w14:prstDash w14:val="solid"/>
            <w14:miter w14:lim="400000"/>
          </w14:textOutline>
        </w:rPr>
        <w:t>„</w:t>
      </w:r>
      <w:proofErr w:type="spellStart"/>
      <w:r>
        <w:rPr>
          <w:rFonts w:ascii="Times New Roman" w:hAnsi="Times New Roman"/>
          <w:sz w:val="24"/>
          <w:szCs w:val="24"/>
          <w:u w:color="000000"/>
          <w14:textOutline w14:w="12700" w14:cap="flat" w14:cmpd="sng" w14:algn="ctr">
            <w14:noFill/>
            <w14:prstDash w14:val="solid"/>
            <w14:miter w14:lim="400000"/>
          </w14:textOutline>
        </w:rPr>
        <w:t>zaw</w:t>
      </w:r>
      <w:r>
        <w:rPr>
          <w:rFonts w:ascii="Times New Roman" w:hAnsi="Times New Roman"/>
          <w:sz w:val="24"/>
          <w:szCs w:val="24"/>
          <w:u w:color="000000"/>
          <w14:textOutline w14:w="12700" w14:cap="flat" w14:cmpd="sng" w14:algn="ctr">
            <w14:noFill/>
            <w14:prstDash w14:val="solid"/>
            <w14:miter w14:lim="400000"/>
          </w14:textOutline>
        </w:rPr>
        <w:t>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zaufania publicznego</w:t>
      </w:r>
      <w:r>
        <w:rPr>
          <w:rFonts w:ascii="Times New Roman" w:hAnsi="Times New Roman"/>
          <w:sz w:val="24"/>
          <w:szCs w:val="24"/>
          <w:u w:color="000000"/>
          <w14:textOutline w14:w="12700" w14:cap="flat" w14:cmpd="sng" w14:algn="ctr">
            <w14:noFill/>
            <w14:prstDash w14:val="solid"/>
            <w14:miter w14:lim="400000"/>
          </w14:textOutline>
        </w:rPr>
        <w:t>”</w:t>
      </w:r>
      <w:r>
        <w:rPr>
          <w:rFonts w:ascii="Times New Roman" w:hAnsi="Times New Roman"/>
          <w:sz w:val="24"/>
          <w:szCs w:val="24"/>
          <w:u w:color="000000"/>
          <w14:textOutline w14:w="12700" w14:cap="flat" w14:cmpd="sng" w14:algn="ctr">
            <w14:noFill/>
            <w14:prstDash w14:val="solid"/>
            <w14:miter w14:lim="400000"/>
          </w14:textOutline>
        </w:rPr>
        <w:t>. Przechodz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 nast</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pnie do w</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w:t>
      </w:r>
      <w:r>
        <w:rPr>
          <w:rFonts w:ascii="Times New Roman" w:hAnsi="Times New Roman"/>
          <w:sz w:val="24"/>
          <w:szCs w:val="24"/>
          <w:u w:color="000000"/>
          <w14:textOutline w14:w="12700" w14:cap="flat" w14:cmpd="sng" w14:algn="ctr">
            <w14:noFill/>
            <w14:prstDash w14:val="solid"/>
            <w14:miter w14:lim="400000"/>
          </w14:textOutline>
        </w:rPr>
        <w:t>snych rozwa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a</w:t>
      </w:r>
      <w:r>
        <w:rPr>
          <w:rFonts w:ascii="Times New Roman" w:hAnsi="Times New Roman"/>
          <w:sz w:val="24"/>
          <w:szCs w:val="24"/>
          <w:u w:color="000000"/>
          <w14:textOutline w14:w="12700" w14:cap="flat" w14:cmpd="sng" w14:algn="ctr">
            <w14:noFill/>
            <w14:prstDash w14:val="solid"/>
            <w14:miter w14:lim="400000"/>
          </w14:textOutline>
        </w:rPr>
        <w:t>ń</w:t>
      </w:r>
      <w:r>
        <w:rPr>
          <w:rFonts w:ascii="Times New Roman" w:hAnsi="Times New Roman"/>
          <w:sz w:val="24"/>
          <w:szCs w:val="24"/>
          <w:u w:color="000000"/>
          <w14:textOutline w14:w="12700" w14:cap="flat" w14:cmpd="sng" w14:algn="ctr">
            <w14:noFill/>
            <w14:prstDash w14:val="solid"/>
            <w14:miter w14:lim="400000"/>
          </w14:textOutline>
        </w:rPr>
        <w:t>, w pracy podejmuje si</w:t>
      </w:r>
      <w:r>
        <w:rPr>
          <w:rFonts w:ascii="Times New Roman" w:hAnsi="Times New Roman"/>
          <w:sz w:val="24"/>
          <w:szCs w:val="24"/>
          <w:u w:color="000000"/>
          <w14:textOutline w14:w="12700" w14:cap="flat" w14:cmpd="sng" w14:algn="ctr">
            <w14:noFill/>
            <w14:prstDash w14:val="solid"/>
            <w14:miter w14:lim="400000"/>
          </w14:textOutline>
        </w:rPr>
        <w:t xml:space="preserve">ę </w:t>
      </w:r>
      <w:proofErr w:type="spellStart"/>
      <w:r>
        <w:rPr>
          <w:rFonts w:ascii="Times New Roman" w:hAnsi="Times New Roman"/>
          <w:sz w:val="24"/>
          <w:szCs w:val="24"/>
          <w:u w:color="000000"/>
          <w14:textOutline w14:w="12700" w14:cap="flat" w14:cmpd="sng" w14:algn="ctr">
            <w14:noFill/>
            <w14:prstDash w14:val="solid"/>
            <w14:miter w14:lim="400000"/>
          </w14:textOutline>
        </w:rPr>
        <w:t>pr</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b</w:t>
      </w:r>
      <w:r>
        <w:rPr>
          <w:rFonts w:ascii="Times New Roman" w:hAnsi="Times New Roman"/>
          <w:sz w:val="24"/>
          <w:szCs w:val="24"/>
          <w:u w:color="000000"/>
          <w14:textOutline w14:w="12700" w14:cap="flat" w14:cmpd="sng" w14:algn="ctr">
            <w14:noFill/>
            <w14:prstDash w14:val="solid"/>
            <w14:miter w14:lim="400000"/>
          </w14:textOutline>
        </w:rPr>
        <w:t>ę</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stworzenia n</w:t>
      </w:r>
      <w:r>
        <w:rPr>
          <w:rFonts w:ascii="Times New Roman" w:hAnsi="Times New Roman"/>
          <w:sz w:val="24"/>
          <w:szCs w:val="24"/>
          <w:u w:color="000000"/>
          <w14:textOutline w14:w="12700" w14:cap="flat" w14:cmpd="sng" w14:algn="ctr">
            <w14:noFill/>
            <w14:prstDash w14:val="solid"/>
            <w14:miter w14:lim="400000"/>
          </w14:textOutline>
        </w:rPr>
        <w:t>owej definicji analizowanego poj</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lang w:val="it-IT"/>
          <w14:textOutline w14:w="12700" w14:cap="flat" w14:cmpd="sng" w14:algn="ctr">
            <w14:noFill/>
            <w14:prstDash w14:val="solid"/>
            <w14:miter w14:lim="400000"/>
          </w14:textOutline>
        </w:rPr>
        <w:t>cia.</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W czwartym rozdziale pracy przedstawiono zagadnienia zwi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 xml:space="preserve">zane z cechami </w:t>
      </w:r>
      <w:proofErr w:type="spellStart"/>
      <w:r>
        <w:rPr>
          <w:rFonts w:ascii="Times New Roman" w:hAnsi="Times New Roman"/>
          <w:sz w:val="24"/>
          <w:szCs w:val="24"/>
          <w:u w:color="000000"/>
          <w14:textOutline w14:w="12700" w14:cap="flat" w14:cmpd="sng" w14:algn="ctr">
            <w14:noFill/>
            <w14:prstDash w14:val="solid"/>
            <w14:miter w14:lim="400000"/>
          </w14:textOutline>
        </w:rPr>
        <w:t>szczeg</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lnymi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os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b wykonuj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zawody zaufania publicznego. W tym zakresie podejmowane rozwa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ania zmierzaj</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prz</w:t>
      </w:r>
      <w:r>
        <w:rPr>
          <w:rFonts w:ascii="Times New Roman" w:hAnsi="Times New Roman"/>
          <w:sz w:val="24"/>
          <w:szCs w:val="24"/>
          <w:u w:color="000000"/>
          <w14:textOutline w14:w="12700" w14:cap="flat" w14:cmpd="sng" w14:algn="ctr">
            <w14:noFill/>
            <w14:prstDash w14:val="solid"/>
            <w14:miter w14:lim="400000"/>
          </w14:textOutline>
        </w:rPr>
        <w:t xml:space="preserve">ede wszystkim do ustalenia statusu instytucji charakterystycznych dla </w:t>
      </w:r>
      <w:proofErr w:type="spellStart"/>
      <w:r>
        <w:rPr>
          <w:rFonts w:ascii="Times New Roman" w:hAnsi="Times New Roman"/>
          <w:sz w:val="24"/>
          <w:szCs w:val="24"/>
          <w:u w:color="000000"/>
          <w14:textOutline w14:w="12700" w14:cap="flat" w14:cmpd="sng" w14:algn="ctr">
            <w14:noFill/>
            <w14:prstDash w14:val="solid"/>
            <w14:miter w14:lim="400000"/>
          </w14:textOutline>
        </w:rPr>
        <w:t>zawod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zaufania publicznego jako ich cech</w:t>
      </w:r>
      <w:r>
        <w:rPr>
          <w:rFonts w:ascii="Times New Roman" w:hAnsi="Times New Roman"/>
          <w:sz w:val="24"/>
          <w:szCs w:val="24"/>
          <w:u w:color="000000"/>
          <w14:textOutline w14:w="12700" w14:cap="flat" w14:cmpd="sng" w14:algn="ctr">
            <w14:noFill/>
            <w14:prstDash w14:val="solid"/>
            <w14:miter w14:lim="400000"/>
          </w14:textOutline>
        </w:rPr>
        <w:t xml:space="preserve"> konstytutywnych. Istotnym przy tym pozostaje zw</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 xml:space="preserve">aszcza </w:t>
      </w:r>
      <w:proofErr w:type="spellStart"/>
      <w:r>
        <w:rPr>
          <w:rFonts w:ascii="Times New Roman" w:hAnsi="Times New Roman"/>
          <w:sz w:val="24"/>
          <w:szCs w:val="24"/>
          <w:u w:color="000000"/>
          <w14:textOutline w14:w="12700" w14:cap="flat" w14:cmpd="sng" w14:algn="ctr">
            <w14:noFill/>
            <w14:prstDash w14:val="solid"/>
            <w14:miter w14:lim="400000"/>
          </w14:textOutline>
        </w:rPr>
        <w:t>pr</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ba rozr</w:t>
      </w:r>
      <w:r>
        <w:rPr>
          <w:rFonts w:ascii="Times New Roman" w:hAnsi="Times New Roman"/>
          <w:sz w:val="24"/>
          <w:szCs w:val="24"/>
          <w:u w:color="000000"/>
          <w14:textOutline w14:w="12700" w14:cap="flat" w14:cmpd="sng" w14:algn="ctr">
            <w14:noFill/>
            <w14:prstDash w14:val="solid"/>
            <w14:miter w14:lim="400000"/>
          </w14:textOutline>
        </w:rPr>
        <w:t>óż</w:t>
      </w:r>
      <w:r>
        <w:rPr>
          <w:rFonts w:ascii="Times New Roman" w:hAnsi="Times New Roman"/>
          <w:sz w:val="24"/>
          <w:szCs w:val="24"/>
          <w:u w:color="000000"/>
          <w14:textOutline w14:w="12700" w14:cap="flat" w14:cmpd="sng" w14:algn="ctr">
            <w14:noFill/>
            <w14:prstDash w14:val="solid"/>
            <w14:miter w14:lim="400000"/>
          </w14:textOutline>
        </w:rPr>
        <w:t>nienia instytucj</w:t>
      </w:r>
      <w:r>
        <w:rPr>
          <w:rFonts w:ascii="Times New Roman" w:hAnsi="Times New Roman"/>
          <w:sz w:val="24"/>
          <w:szCs w:val="24"/>
          <w:u w:color="000000"/>
          <w14:textOutline w14:w="12700" w14:cap="flat" w14:cmpd="sng" w14:algn="ctr">
            <w14:noFill/>
            <w14:prstDash w14:val="solid"/>
            <w14:miter w14:lim="400000"/>
          </w14:textOutline>
        </w:rPr>
        <w:t>i stanowi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przes</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 xml:space="preserve">anki opisywania </w:t>
      </w:r>
      <w:proofErr w:type="spellStart"/>
      <w:r>
        <w:rPr>
          <w:rFonts w:ascii="Times New Roman" w:hAnsi="Times New Roman"/>
          <w:sz w:val="24"/>
          <w:szCs w:val="24"/>
          <w:u w:color="000000"/>
          <w14:textOutline w14:w="12700" w14:cap="flat" w14:cmpd="sng" w14:algn="ctr">
            <w14:noFill/>
            <w14:prstDash w14:val="solid"/>
            <w14:miter w14:lim="400000"/>
          </w14:textOutline>
        </w:rPr>
        <w:t>niekt</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rych</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profesji mianem zawodu zaufania publ</w:t>
      </w:r>
      <w:r>
        <w:rPr>
          <w:rFonts w:ascii="Times New Roman" w:hAnsi="Times New Roman"/>
          <w:sz w:val="24"/>
          <w:szCs w:val="24"/>
          <w:u w:color="000000"/>
          <w14:textOutline w14:w="12700" w14:cap="flat" w14:cmpd="sng" w14:algn="ctr">
            <w14:noFill/>
            <w14:prstDash w14:val="solid"/>
            <w14:miter w14:lim="400000"/>
          </w14:textOutline>
        </w:rPr>
        <w:t>icznego od rozwi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za</w:t>
      </w:r>
      <w:r>
        <w:rPr>
          <w:rFonts w:ascii="Times New Roman" w:hAnsi="Times New Roman"/>
          <w:sz w:val="24"/>
          <w:szCs w:val="24"/>
          <w:u w:color="000000"/>
          <w14:textOutline w14:w="12700" w14:cap="flat" w14:cmpd="sng" w14:algn="ctr">
            <w14:noFill/>
            <w14:prstDash w14:val="solid"/>
            <w14:miter w14:lim="400000"/>
          </w14:textOutline>
        </w:rPr>
        <w:t xml:space="preserve">ń </w:t>
      </w:r>
      <w:r>
        <w:rPr>
          <w:rFonts w:ascii="Times New Roman" w:hAnsi="Times New Roman"/>
          <w:sz w:val="24"/>
          <w:szCs w:val="24"/>
          <w:u w:color="000000"/>
          <w14:textOutline w14:w="12700" w14:cap="flat" w14:cmpd="sng" w14:algn="ctr">
            <w14:noFill/>
            <w14:prstDash w14:val="solid"/>
            <w14:miter w14:lim="400000"/>
          </w14:textOutline>
        </w:rPr>
        <w:t>stanowi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 jedynie nast</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pstwa dokonania takiej kwalifikacji. W tym kontek</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cie podejmowane rozwa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ania obejmuj</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analiz</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pro</w:t>
      </w:r>
      <w:r>
        <w:rPr>
          <w:rFonts w:ascii="Times New Roman" w:hAnsi="Times New Roman"/>
          <w:sz w:val="24"/>
          <w:szCs w:val="24"/>
          <w:u w:color="000000"/>
          <w14:textOutline w14:w="12700" w14:cap="flat" w14:cmpd="sng" w14:algn="ctr">
            <w14:noFill/>
            <w14:prstDash w14:val="solid"/>
            <w14:miter w14:lim="400000"/>
          </w14:textOutline>
        </w:rPr>
        <w:t>blemu kwalifikacji os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lang w:val="es-ES_tradnl"/>
          <w14:textOutline w14:w="12700" w14:cap="flat" w14:cmpd="sng" w14:algn="ctr">
            <w14:noFill/>
            <w14:prstDash w14:val="solid"/>
            <w14:miter w14:lim="400000"/>
          </w14:textOutline>
        </w:rPr>
        <w:t>b aspiruj</w:t>
      </w:r>
      <w:proofErr w:type="spellStart"/>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cych</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do wykonywania zawodu zaufania publicznego, ich niezale</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zawodowej, deontologii, tajemnicy zawodowej oraz odpowiedzialno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dyscyplinarnej.</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Pi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ty rozdzia</w:t>
      </w:r>
      <w:r>
        <w:rPr>
          <w:rFonts w:ascii="Times New Roman" w:hAnsi="Times New Roman"/>
          <w:sz w:val="24"/>
          <w:szCs w:val="24"/>
          <w:u w:color="000000"/>
          <w14:textOutline w14:w="12700" w14:cap="flat" w14:cmpd="sng" w14:algn="ctr">
            <w14:noFill/>
            <w14:prstDash w14:val="solid"/>
            <w14:miter w14:lim="400000"/>
          </w14:textOutline>
        </w:rPr>
        <w:t xml:space="preserve">ł </w:t>
      </w:r>
      <w:r>
        <w:rPr>
          <w:rFonts w:ascii="Times New Roman" w:hAnsi="Times New Roman"/>
          <w:sz w:val="24"/>
          <w:szCs w:val="24"/>
          <w:u w:color="000000"/>
          <w14:textOutline w14:w="12700" w14:cap="flat" w14:cmpd="sng" w14:algn="ctr">
            <w14:noFill/>
            <w14:prstDash w14:val="solid"/>
            <w14:miter w14:lim="400000"/>
          </w14:textOutline>
        </w:rPr>
        <w:t>niniejszej pracy analizuje pozycje samorz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 xml:space="preserve">w zawodowych w </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wietle Konstytucji. W tych ramach autor podejmuje zagadnienia dotycz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ce tworzenia samorz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zawodowych, ich funkcji, przypisywanego im w</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adztwa public</w:t>
      </w:r>
      <w:r>
        <w:rPr>
          <w:rFonts w:ascii="Times New Roman" w:hAnsi="Times New Roman"/>
          <w:sz w:val="24"/>
          <w:szCs w:val="24"/>
          <w:u w:color="000000"/>
          <w14:textOutline w14:w="12700" w14:cap="flat" w14:cmpd="sng" w14:algn="ctr">
            <w14:noFill/>
            <w14:prstDash w14:val="solid"/>
            <w14:miter w14:lim="400000"/>
          </w14:textOutline>
        </w:rPr>
        <w:t xml:space="preserve">znego oraz ochrony interesu publicznego jako </w:t>
      </w:r>
      <w:proofErr w:type="spellStart"/>
      <w:r>
        <w:rPr>
          <w:rFonts w:ascii="Times New Roman" w:hAnsi="Times New Roman"/>
          <w:sz w:val="24"/>
          <w:szCs w:val="24"/>
          <w:u w:color="000000"/>
          <w14:textOutline w14:w="12700" w14:cap="flat" w14:cmpd="sng" w14:algn="ctr">
            <w14:noFill/>
            <w14:prstDash w14:val="solid"/>
            <w14:miter w14:lim="400000"/>
          </w14:textOutline>
        </w:rPr>
        <w:t>szczeg</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lnego</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obowi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zku samorz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zawodowych. W rozprawie przyjmuje si</w:t>
      </w:r>
      <w:r>
        <w:rPr>
          <w:rFonts w:ascii="Times New Roman" w:hAnsi="Times New Roman"/>
          <w:sz w:val="24"/>
          <w:szCs w:val="24"/>
          <w:u w:color="000000"/>
          <w14:textOutline w14:w="12700" w14:cap="flat" w14:cmpd="sng" w14:algn="ctr">
            <w14:noFill/>
            <w14:prstDash w14:val="solid"/>
            <w14:miter w14:lim="400000"/>
          </w14:textOutline>
        </w:rPr>
        <w:t xml:space="preserve">ę </w:t>
      </w:r>
      <w:r>
        <w:rPr>
          <w:rFonts w:ascii="Times New Roman" w:hAnsi="Times New Roman"/>
          <w:sz w:val="24"/>
          <w:szCs w:val="24"/>
          <w:u w:color="000000"/>
          <w14:textOutline w14:w="12700" w14:cap="flat" w14:cmpd="sng" w14:algn="ctr">
            <w14:noFill/>
            <w14:prstDash w14:val="solid"/>
            <w14:miter w14:lim="400000"/>
          </w14:textOutline>
        </w:rPr>
        <w:t>bowiem za</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o</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enie, i</w:t>
      </w:r>
      <w:r>
        <w:rPr>
          <w:rFonts w:ascii="Times New Roman" w:hAnsi="Times New Roman"/>
          <w:sz w:val="24"/>
          <w:szCs w:val="24"/>
          <w:u w:color="000000"/>
          <w14:textOutline w14:w="12700" w14:cap="flat" w14:cmpd="sng" w14:algn="ctr">
            <w14:noFill/>
            <w14:prstDash w14:val="solid"/>
            <w14:miter w14:lim="400000"/>
          </w14:textOutline>
        </w:rPr>
        <w:t xml:space="preserve">ż </w:t>
      </w:r>
      <w:r>
        <w:rPr>
          <w:rFonts w:ascii="Times New Roman" w:hAnsi="Times New Roman"/>
          <w:sz w:val="24"/>
          <w:szCs w:val="24"/>
          <w:u w:color="000000"/>
          <w14:textOutline w14:w="12700" w14:cap="flat" w14:cmpd="sng" w14:algn="ctr">
            <w14:noFill/>
            <w14:prstDash w14:val="solid"/>
            <w14:miter w14:lim="400000"/>
          </w14:textOutline>
        </w:rPr>
        <w:t xml:space="preserve">status </w:t>
      </w:r>
      <w:proofErr w:type="spellStart"/>
      <w:r>
        <w:rPr>
          <w:rFonts w:ascii="Times New Roman" w:hAnsi="Times New Roman"/>
          <w:sz w:val="24"/>
          <w:szCs w:val="24"/>
          <w:u w:color="000000"/>
          <w14:textOutline w14:w="12700" w14:cap="flat" w14:cmpd="sng" w14:algn="ctr">
            <w14:noFill/>
            <w14:prstDash w14:val="solid"/>
            <w14:miter w14:lim="400000"/>
          </w14:textOutline>
        </w:rPr>
        <w:t>zawod</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zaufania publicznego wsp</w:t>
      </w:r>
      <w:r>
        <w:rPr>
          <w:rFonts w:ascii="Times New Roman" w:hAnsi="Times New Roman"/>
          <w:sz w:val="24"/>
          <w:szCs w:val="24"/>
          <w:u w:color="000000"/>
          <w14:textOutline w14:w="12700" w14:cap="flat" w14:cmpd="sng" w14:algn="ctr">
            <w14:noFill/>
            <w14:prstDash w14:val="solid"/>
            <w14:miter w14:lim="400000"/>
          </w14:textOutline>
        </w:rPr>
        <w:t>ół</w:t>
      </w:r>
      <w:r>
        <w:rPr>
          <w:rFonts w:ascii="Times New Roman" w:hAnsi="Times New Roman"/>
          <w:sz w:val="24"/>
          <w:szCs w:val="24"/>
          <w:u w:color="000000"/>
          <w14:textOutline w14:w="12700" w14:cap="flat" w14:cmpd="sng" w14:algn="ctr">
            <w14:noFill/>
            <w14:prstDash w14:val="solid"/>
            <w14:miter w14:lim="400000"/>
          </w14:textOutline>
        </w:rPr>
        <w:t>kszta</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tuje w pewnym zakresie konstytucyjna pozycja samorz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zawodowych. Nie mo</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na bowie</w:t>
      </w:r>
      <w:r>
        <w:rPr>
          <w:rFonts w:ascii="Times New Roman" w:hAnsi="Times New Roman"/>
          <w:sz w:val="24"/>
          <w:szCs w:val="24"/>
          <w:u w:color="000000"/>
          <w14:textOutline w14:w="12700" w14:cap="flat" w14:cmpd="sng" w14:algn="ctr">
            <w14:noFill/>
            <w14:prstDash w14:val="solid"/>
            <w14:miter w14:lim="400000"/>
          </w14:textOutline>
        </w:rPr>
        <w:t>m zapomina</w:t>
      </w:r>
      <w:r>
        <w:rPr>
          <w:rFonts w:ascii="Times New Roman" w:hAnsi="Times New Roman"/>
          <w:sz w:val="24"/>
          <w:szCs w:val="24"/>
          <w:u w:color="000000"/>
          <w14:textOutline w14:w="12700" w14:cap="flat" w14:cmpd="sng" w14:algn="ctr">
            <w14:noFill/>
            <w14:prstDash w14:val="solid"/>
            <w14:miter w14:lim="400000"/>
          </w14:textOutline>
        </w:rPr>
        <w:t>ć</w:t>
      </w:r>
      <w:r>
        <w:rPr>
          <w:rFonts w:ascii="Times New Roman" w:hAnsi="Times New Roman"/>
          <w:sz w:val="24"/>
          <w:szCs w:val="24"/>
          <w:u w:color="000000"/>
          <w14:textOutline w14:w="12700" w14:cap="flat" w14:cmpd="sng" w14:algn="ctr">
            <w14:noFill/>
            <w14:prstDash w14:val="solid"/>
            <w14:miter w14:lim="400000"/>
          </w14:textOutline>
        </w:rPr>
        <w:t>, i</w:t>
      </w:r>
      <w:r>
        <w:rPr>
          <w:rFonts w:ascii="Times New Roman" w:hAnsi="Times New Roman"/>
          <w:sz w:val="24"/>
          <w:szCs w:val="24"/>
          <w:u w:color="000000"/>
          <w14:textOutline w14:w="12700" w14:cap="flat" w14:cmpd="sng" w14:algn="ctr">
            <w14:noFill/>
            <w14:prstDash w14:val="solid"/>
            <w14:miter w14:lim="400000"/>
          </w14:textOutline>
        </w:rPr>
        <w:t xml:space="preserve">ż </w:t>
      </w:r>
      <w:r>
        <w:rPr>
          <w:rFonts w:ascii="Times New Roman" w:hAnsi="Times New Roman"/>
          <w:sz w:val="24"/>
          <w:szCs w:val="24"/>
          <w:u w:color="000000"/>
          <w14:textOutline w14:w="12700" w14:cap="flat" w14:cmpd="sng" w14:algn="ctr">
            <w14:noFill/>
            <w14:prstDash w14:val="solid"/>
            <w14:miter w14:lim="400000"/>
          </w14:textOutline>
        </w:rPr>
        <w:t>aktywno</w:t>
      </w:r>
      <w:r>
        <w:rPr>
          <w:rFonts w:ascii="Times New Roman" w:hAnsi="Times New Roman"/>
          <w:sz w:val="24"/>
          <w:szCs w:val="24"/>
          <w:u w:color="000000"/>
          <w14:textOutline w14:w="12700" w14:cap="flat" w14:cmpd="sng" w14:algn="ctr">
            <w14:noFill/>
            <w14:prstDash w14:val="solid"/>
            <w14:miter w14:lim="400000"/>
          </w14:textOutline>
        </w:rPr>
        <w:t xml:space="preserve">ść </w:t>
      </w:r>
      <w:r>
        <w:rPr>
          <w:rFonts w:ascii="Times New Roman" w:hAnsi="Times New Roman"/>
          <w:sz w:val="24"/>
          <w:szCs w:val="24"/>
          <w:u w:color="000000"/>
          <w14:textOutline w14:w="12700" w14:cap="flat" w14:cmpd="sng" w14:algn="ctr">
            <w14:noFill/>
            <w14:prstDash w14:val="solid"/>
            <w14:miter w14:lim="400000"/>
          </w14:textOutline>
        </w:rPr>
        <w:t>tego typu jednostek jest wsp</w:t>
      </w:r>
      <w:r>
        <w:rPr>
          <w:rFonts w:ascii="Times New Roman" w:hAnsi="Times New Roman"/>
          <w:sz w:val="24"/>
          <w:szCs w:val="24"/>
          <w:u w:color="000000"/>
          <w14:textOutline w14:w="12700" w14:cap="flat" w14:cmpd="sng" w14:algn="ctr">
            <w14:noFill/>
            <w14:prstDash w14:val="solid"/>
            <w14:miter w14:lim="400000"/>
          </w14:textOutline>
        </w:rPr>
        <w:t>ół</w:t>
      </w:r>
      <w:r>
        <w:rPr>
          <w:rFonts w:ascii="Times New Roman" w:hAnsi="Times New Roman"/>
          <w:sz w:val="24"/>
          <w:szCs w:val="24"/>
          <w:u w:color="000000"/>
          <w14:textOutline w14:w="12700" w14:cap="flat" w14:cmpd="sng" w14:algn="ctr">
            <w14:noFill/>
            <w14:prstDash w14:val="solid"/>
            <w14:miter w14:lim="400000"/>
          </w14:textOutline>
        </w:rPr>
        <w:t>cze</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nie postrzegana nie tylko jako forma realizacji tzw. prawa do samorz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ale r</w:t>
      </w:r>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wnie</w:t>
      </w:r>
      <w:r>
        <w:rPr>
          <w:rFonts w:ascii="Times New Roman" w:hAnsi="Times New Roman"/>
          <w:sz w:val="24"/>
          <w:szCs w:val="24"/>
          <w:u w:color="000000"/>
          <w14:textOutline w14:w="12700" w14:cap="flat" w14:cmpd="sng" w14:algn="ctr">
            <w14:noFill/>
            <w14:prstDash w14:val="solid"/>
            <w14:miter w14:lim="400000"/>
          </w14:textOutline>
        </w:rPr>
        <w:t>ż</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jako wyraz kolektywnej aktywno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ich indywidualnych przedstawicieli.</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r>
      <w:proofErr w:type="spellStart"/>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Sz</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sty rozdzia</w:t>
      </w:r>
      <w:r>
        <w:rPr>
          <w:rFonts w:ascii="Times New Roman" w:hAnsi="Times New Roman"/>
          <w:sz w:val="24"/>
          <w:szCs w:val="24"/>
          <w:u w:color="000000"/>
          <w14:textOutline w14:w="12700" w14:cap="flat" w14:cmpd="sng" w14:algn="ctr">
            <w14:noFill/>
            <w14:prstDash w14:val="solid"/>
            <w14:miter w14:lim="400000"/>
          </w14:textOutline>
        </w:rPr>
        <w:t xml:space="preserve">ł </w:t>
      </w:r>
      <w:r>
        <w:rPr>
          <w:rFonts w:ascii="Times New Roman" w:hAnsi="Times New Roman"/>
          <w:sz w:val="24"/>
          <w:szCs w:val="24"/>
          <w:u w:color="000000"/>
          <w14:textOutline w14:w="12700" w14:cap="flat" w14:cmpd="sng" w14:algn="ctr">
            <w14:noFill/>
            <w14:prstDash w14:val="solid"/>
            <w14:miter w14:lim="400000"/>
          </w14:textOutline>
        </w:rPr>
        <w:t>po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wi</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cony zosta</w:t>
      </w:r>
      <w:r>
        <w:rPr>
          <w:rFonts w:ascii="Times New Roman" w:hAnsi="Times New Roman"/>
          <w:sz w:val="24"/>
          <w:szCs w:val="24"/>
          <w:u w:color="000000"/>
          <w14:textOutline w14:w="12700" w14:cap="flat" w14:cmpd="sng" w14:algn="ctr">
            <w14:noFill/>
            <w14:prstDash w14:val="solid"/>
            <w14:miter w14:lim="400000"/>
          </w14:textOutline>
        </w:rPr>
        <w:t xml:space="preserve">ł </w:t>
      </w:r>
      <w:r>
        <w:rPr>
          <w:rFonts w:ascii="Times New Roman" w:hAnsi="Times New Roman"/>
          <w:sz w:val="24"/>
          <w:szCs w:val="24"/>
          <w:u w:color="000000"/>
          <w:lang w:val="it-IT"/>
          <w14:textOutline w14:w="12700" w14:cap="flat" w14:cmpd="sng" w14:algn="ctr">
            <w14:noFill/>
            <w14:prstDash w14:val="solid"/>
            <w14:miter w14:lim="400000"/>
          </w14:textOutline>
        </w:rPr>
        <w:t>analizie</w:t>
      </w:r>
      <w:r>
        <w:rPr>
          <w:rFonts w:ascii="Times New Roman" w:hAnsi="Times New Roman"/>
          <w:sz w:val="24"/>
          <w:szCs w:val="24"/>
          <w:u w:color="000000"/>
          <w14:textOutline w14:w="12700" w14:cap="flat" w14:cmpd="sng" w14:algn="ctr">
            <w14:noFill/>
            <w14:prstDash w14:val="solid"/>
            <w14:miter w14:lim="400000"/>
          </w14:textOutline>
        </w:rPr>
        <w:t xml:space="preserve"> statusu oraz d</w:t>
      </w:r>
      <w:r>
        <w:rPr>
          <w:rFonts w:ascii="Times New Roman" w:hAnsi="Times New Roman"/>
          <w:sz w:val="24"/>
          <w:szCs w:val="24"/>
          <w:u w:color="000000"/>
          <w14:textOutline w14:w="12700" w14:cap="flat" w14:cmpd="sng" w14:algn="ctr">
            <w14:noFill/>
            <w14:prstDash w14:val="solid"/>
            <w14:miter w14:lim="400000"/>
          </w14:textOutline>
        </w:rPr>
        <w:t>opuszczalnych granic dzia</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alno</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ci prawodawczej samorz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zawodowych. Rozwa</w:t>
      </w:r>
      <w:r>
        <w:rPr>
          <w:rFonts w:ascii="Times New Roman" w:hAnsi="Times New Roman"/>
          <w:sz w:val="24"/>
          <w:szCs w:val="24"/>
          <w:u w:color="000000"/>
          <w14:textOutline w14:w="12700" w14:cap="flat" w14:cmpd="sng" w14:algn="ctr">
            <w14:noFill/>
            <w14:prstDash w14:val="solid"/>
            <w14:miter w14:lim="400000"/>
          </w14:textOutline>
        </w:rPr>
        <w:t>ż</w:t>
      </w:r>
      <w:r>
        <w:rPr>
          <w:rFonts w:ascii="Times New Roman" w:hAnsi="Times New Roman"/>
          <w:sz w:val="24"/>
          <w:szCs w:val="24"/>
          <w:u w:color="000000"/>
          <w14:textOutline w14:w="12700" w14:cap="flat" w14:cmpd="sng" w14:algn="ctr">
            <w14:noFill/>
            <w14:prstDash w14:val="solid"/>
            <w14:miter w14:lim="400000"/>
          </w14:textOutline>
        </w:rPr>
        <w:t>aj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 funkcjonuj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ce w tym zakresie pogl</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dy doktryny, autor dokonuje</w:t>
      </w:r>
      <w:r>
        <w:rPr>
          <w:rFonts w:ascii="Times New Roman" w:hAnsi="Times New Roman"/>
          <w:sz w:val="24"/>
          <w:szCs w:val="24"/>
          <w:u w:color="000000"/>
          <w14:textOutline w14:w="12700" w14:cap="flat" w14:cmpd="sng" w14:algn="ctr">
            <w14:noFill/>
            <w14:prstDash w14:val="solid"/>
            <w14:miter w14:lim="400000"/>
          </w14:textOutline>
        </w:rPr>
        <w:t xml:space="preserve"> krytycznej oceny </w:t>
      </w:r>
      <w:proofErr w:type="spellStart"/>
      <w:r>
        <w:rPr>
          <w:rFonts w:ascii="Times New Roman" w:hAnsi="Times New Roman"/>
          <w:sz w:val="24"/>
          <w:szCs w:val="24"/>
          <w:u w:color="000000"/>
          <w14:textOutline w14:w="12700" w14:cap="flat" w14:cmpd="sng" w14:algn="ctr">
            <w14:noFill/>
            <w14:prstDash w14:val="solid"/>
            <w14:miter w14:lim="400000"/>
          </w14:textOutline>
        </w:rPr>
        <w:t>niekt</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rych</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z nich oraz przedstawia w</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asne przemy</w:t>
      </w:r>
      <w:r>
        <w:rPr>
          <w:rFonts w:ascii="Times New Roman" w:hAnsi="Times New Roman"/>
          <w:sz w:val="24"/>
          <w:szCs w:val="24"/>
          <w:u w:color="000000"/>
          <w14:textOutline w14:w="12700" w14:cap="flat" w14:cmpd="sng" w14:algn="ctr">
            <w14:noFill/>
            <w14:prstDash w14:val="solid"/>
            <w14:miter w14:lim="400000"/>
          </w14:textOutline>
        </w:rPr>
        <w:t>ś</w:t>
      </w:r>
      <w:r>
        <w:rPr>
          <w:rFonts w:ascii="Times New Roman" w:hAnsi="Times New Roman"/>
          <w:sz w:val="24"/>
          <w:szCs w:val="24"/>
          <w:u w:color="000000"/>
          <w14:textOutline w14:w="12700" w14:cap="flat" w14:cmpd="sng" w14:algn="ctr">
            <w14:noFill/>
            <w14:prstDash w14:val="solid"/>
            <w14:miter w14:lim="400000"/>
          </w14:textOutline>
        </w:rPr>
        <w:t>lenia dotycz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ce przedmiotowej problematyki.</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14:textOutline w14:w="12700" w14:cap="flat" w14:cmpd="sng" w14:algn="ctr">
            <w14:noFill/>
            <w14:prstDash w14:val="solid"/>
            <w14:miter w14:lim="400000"/>
          </w14:textOutline>
        </w:rPr>
        <w:tab/>
        <w:t>Ostatni</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cz</w:t>
      </w:r>
      <w:r>
        <w:rPr>
          <w:rFonts w:ascii="Times New Roman" w:hAnsi="Times New Roman"/>
          <w:sz w:val="24"/>
          <w:szCs w:val="24"/>
          <w:u w:color="000000"/>
          <w14:textOutline w14:w="12700" w14:cap="flat" w14:cmpd="sng" w14:algn="ctr">
            <w14:noFill/>
            <w14:prstDash w14:val="solid"/>
            <w14:miter w14:lim="400000"/>
          </w14:textOutline>
        </w:rPr>
        <w:t>ęś</w:t>
      </w:r>
      <w:r>
        <w:rPr>
          <w:rFonts w:ascii="Times New Roman" w:hAnsi="Times New Roman"/>
          <w:sz w:val="24"/>
          <w:szCs w:val="24"/>
          <w:u w:color="000000"/>
          <w14:textOutline w14:w="12700" w14:cap="flat" w14:cmpd="sng" w14:algn="ctr">
            <w14:noFill/>
            <w14:prstDash w14:val="solid"/>
            <w14:miter w14:lim="400000"/>
          </w14:textOutline>
        </w:rPr>
        <w:t>ci</w:t>
      </w:r>
      <w:r>
        <w:rPr>
          <w:rFonts w:ascii="Times New Roman" w:hAnsi="Times New Roman"/>
          <w:sz w:val="24"/>
          <w:szCs w:val="24"/>
          <w:u w:color="000000"/>
          <w14:textOutline w14:w="12700" w14:cap="flat" w14:cmpd="sng" w14:algn="ctr">
            <w14:noFill/>
            <w14:prstDash w14:val="solid"/>
            <w14:miter w14:lim="400000"/>
          </w14:textOutline>
        </w:rPr>
        <w:t xml:space="preserve">ą </w:t>
      </w:r>
      <w:r>
        <w:rPr>
          <w:rFonts w:ascii="Times New Roman" w:hAnsi="Times New Roman"/>
          <w:sz w:val="24"/>
          <w:szCs w:val="24"/>
          <w:u w:color="000000"/>
          <w14:textOutline w14:w="12700" w14:cap="flat" w14:cmpd="sng" w14:algn="ctr">
            <w14:noFill/>
            <w14:prstDash w14:val="solid"/>
            <w14:miter w14:lim="400000"/>
          </w14:textOutline>
        </w:rPr>
        <w:t>niniejszej pracy pozostaje zako</w:t>
      </w:r>
      <w:r>
        <w:rPr>
          <w:rFonts w:ascii="Times New Roman" w:hAnsi="Times New Roman"/>
          <w:sz w:val="24"/>
          <w:szCs w:val="24"/>
          <w:u w:color="000000"/>
          <w14:textOutline w14:w="12700" w14:cap="flat" w14:cmpd="sng" w14:algn="ctr">
            <w14:noFill/>
            <w14:prstDash w14:val="solid"/>
            <w14:miter w14:lim="400000"/>
          </w14:textOutline>
        </w:rPr>
        <w:t>ń</w:t>
      </w:r>
      <w:r>
        <w:rPr>
          <w:rFonts w:ascii="Times New Roman" w:hAnsi="Times New Roman"/>
          <w:sz w:val="24"/>
          <w:szCs w:val="24"/>
          <w:u w:color="000000"/>
          <w14:textOutline w14:w="12700" w14:cap="flat" w14:cmpd="sng" w14:algn="ctr">
            <w14:noFill/>
            <w14:prstDash w14:val="solid"/>
            <w14:miter w14:lim="400000"/>
          </w14:textOutline>
        </w:rPr>
        <w:t xml:space="preserve">czenie, </w:t>
      </w:r>
      <w:proofErr w:type="spellStart"/>
      <w:r>
        <w:rPr>
          <w:rFonts w:ascii="Times New Roman" w:hAnsi="Times New Roman"/>
          <w:sz w:val="24"/>
          <w:szCs w:val="24"/>
          <w:u w:color="000000"/>
          <w14:textOutline w14:w="12700" w14:cap="flat" w14:cmpd="sng" w14:algn="ctr">
            <w14:noFill/>
            <w14:prstDash w14:val="solid"/>
            <w14:miter w14:lim="400000"/>
          </w14:textOutline>
        </w:rPr>
        <w:t>kt</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re przedstawia wnioski ko</w:t>
      </w:r>
      <w:r>
        <w:rPr>
          <w:rFonts w:ascii="Times New Roman" w:hAnsi="Times New Roman"/>
          <w:sz w:val="24"/>
          <w:szCs w:val="24"/>
          <w:u w:color="000000"/>
          <w14:textOutline w14:w="12700" w14:cap="flat" w14:cmpd="sng" w14:algn="ctr">
            <w14:noFill/>
            <w14:prstDash w14:val="solid"/>
            <w14:miter w14:lim="400000"/>
          </w14:textOutline>
        </w:rPr>
        <w:t>ń</w:t>
      </w:r>
      <w:r>
        <w:rPr>
          <w:rFonts w:ascii="Times New Roman" w:hAnsi="Times New Roman"/>
          <w:sz w:val="24"/>
          <w:szCs w:val="24"/>
          <w:u w:color="000000"/>
          <w14:textOutline w14:w="12700" w14:cap="flat" w14:cmpd="sng" w14:algn="ctr">
            <w14:noFill/>
            <w14:prstDash w14:val="solid"/>
            <w14:miter w14:lim="400000"/>
          </w14:textOutline>
        </w:rPr>
        <w:t>cowe og</w:t>
      </w:r>
      <w:r>
        <w:rPr>
          <w:rFonts w:ascii="Times New Roman" w:hAnsi="Times New Roman"/>
          <w:sz w:val="24"/>
          <w:szCs w:val="24"/>
          <w:u w:color="000000"/>
          <w14:textOutline w14:w="12700" w14:cap="flat" w14:cmpd="sng" w14:algn="ctr">
            <w14:noFill/>
            <w14:prstDash w14:val="solid"/>
            <w14:miter w14:lim="400000"/>
          </w14:textOutline>
        </w:rPr>
        <w:t>ół</w:t>
      </w:r>
      <w:r>
        <w:rPr>
          <w:rFonts w:ascii="Times New Roman" w:hAnsi="Times New Roman"/>
          <w:sz w:val="24"/>
          <w:szCs w:val="24"/>
          <w:u w:color="000000"/>
          <w14:textOutline w14:w="12700" w14:cap="flat" w14:cmpd="sng" w14:algn="ctr">
            <w14:noFill/>
            <w14:prstDash w14:val="solid"/>
            <w14:miter w14:lim="400000"/>
          </w14:textOutline>
        </w:rPr>
        <w:t>u podejmowanych refleksji. W tym zakresie autor nie tylko ustosunkowuje si</w:t>
      </w:r>
      <w:r>
        <w:rPr>
          <w:rFonts w:ascii="Times New Roman" w:hAnsi="Times New Roman"/>
          <w:sz w:val="24"/>
          <w:szCs w:val="24"/>
          <w:u w:color="000000"/>
          <w14:textOutline w14:w="12700" w14:cap="flat" w14:cmpd="sng" w14:algn="ctr">
            <w14:noFill/>
            <w14:prstDash w14:val="solid"/>
            <w14:miter w14:lim="400000"/>
          </w14:textOutline>
        </w:rPr>
        <w:t>ę </w:t>
      </w:r>
      <w:r>
        <w:rPr>
          <w:rFonts w:ascii="Times New Roman" w:hAnsi="Times New Roman"/>
          <w:sz w:val="24"/>
          <w:szCs w:val="24"/>
          <w:u w:color="000000"/>
          <w14:textOutline w14:w="12700" w14:cap="flat" w14:cmpd="sng" w14:algn="ctr">
            <w14:noFill/>
            <w14:prstDash w14:val="solid"/>
            <w14:miter w14:lim="400000"/>
          </w14:textOutline>
        </w:rPr>
        <w:t xml:space="preserve">do postawionych </w:t>
      </w:r>
      <w:r>
        <w:rPr>
          <w:rFonts w:ascii="Times New Roman" w:hAnsi="Times New Roman"/>
          <w:sz w:val="24"/>
          <w:szCs w:val="24"/>
          <w:u w:color="000000"/>
          <w14:textOutline w14:w="12700" w14:cap="flat" w14:cmpd="sng" w14:algn="ctr">
            <w14:noFill/>
            <w14:prstDash w14:val="solid"/>
            <w14:miter w14:lim="400000"/>
          </w14:textOutline>
        </w:rPr>
        <w:lastRenderedPageBreak/>
        <w:t>we wst</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pie tez badaczach, ale r</w:t>
      </w:r>
      <w:r>
        <w:rPr>
          <w:rFonts w:ascii="Times New Roman" w:hAnsi="Times New Roman"/>
          <w:sz w:val="24"/>
          <w:szCs w:val="24"/>
          <w:u w:color="000000"/>
          <w:lang w:val="es-ES_tradnl"/>
          <w14:textOutline w14:w="12700" w14:cap="flat" w14:cmpd="sng" w14:algn="ctr">
            <w14:noFill/>
            <w14:prstDash w14:val="solid"/>
            <w14:miter w14:lim="400000"/>
          </w14:textOutline>
        </w:rPr>
        <w:t>ó</w:t>
      </w:r>
      <w:proofErr w:type="spellStart"/>
      <w:r>
        <w:rPr>
          <w:rFonts w:ascii="Times New Roman" w:hAnsi="Times New Roman"/>
          <w:sz w:val="24"/>
          <w:szCs w:val="24"/>
          <w:u w:color="000000"/>
          <w14:textOutline w14:w="12700" w14:cap="flat" w14:cmpd="sng" w14:algn="ctr">
            <w14:noFill/>
            <w14:prstDash w14:val="solid"/>
            <w14:miter w14:lim="400000"/>
          </w14:textOutline>
        </w:rPr>
        <w:t>wnie</w:t>
      </w:r>
      <w:r>
        <w:rPr>
          <w:rFonts w:ascii="Times New Roman" w:hAnsi="Times New Roman"/>
          <w:sz w:val="24"/>
          <w:szCs w:val="24"/>
          <w:u w:color="000000"/>
          <w14:textOutline w14:w="12700" w14:cap="flat" w14:cmpd="sng" w14:algn="ctr">
            <w14:noFill/>
            <w14:prstDash w14:val="solid"/>
            <w14:miter w14:lim="400000"/>
          </w14:textOutline>
        </w:rPr>
        <w:t>ż</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en-US"/>
          <w14:textOutline w14:w="12700" w14:cap="flat" w14:cmpd="sng" w14:algn="ctr">
            <w14:noFill/>
            <w14:prstDash w14:val="solid"/>
            <w14:miter w14:lim="400000"/>
          </w14:textOutline>
        </w:rPr>
        <w:t>formu</w:t>
      </w:r>
      <w:r>
        <w:rPr>
          <w:rFonts w:ascii="Times New Roman" w:hAnsi="Times New Roman"/>
          <w:sz w:val="24"/>
          <w:szCs w:val="24"/>
          <w:u w:color="000000"/>
          <w14:textOutline w14:w="12700" w14:cap="flat" w14:cmpd="sng" w14:algn="ctr">
            <w14:noFill/>
            <w14:prstDash w14:val="solid"/>
            <w14:miter w14:lim="400000"/>
          </w14:textOutline>
        </w:rPr>
        <w:t>ł</w:t>
      </w:r>
      <w:r>
        <w:rPr>
          <w:rFonts w:ascii="Times New Roman" w:hAnsi="Times New Roman"/>
          <w:sz w:val="24"/>
          <w:szCs w:val="24"/>
          <w:u w:color="000000"/>
          <w14:textOutline w14:w="12700" w14:cap="flat" w14:cmpd="sng" w14:algn="ctr">
            <w14:noFill/>
            <w14:prstDash w14:val="solid"/>
            <w14:miter w14:lim="400000"/>
          </w14:textOutline>
        </w:rPr>
        <w:t>uje</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wnioski </w:t>
      </w:r>
      <w:r>
        <w:rPr>
          <w:rFonts w:ascii="Times New Roman" w:hAnsi="Times New Roman"/>
          <w:i/>
          <w:iCs/>
          <w:sz w:val="24"/>
          <w:szCs w:val="24"/>
          <w:u w:color="000000"/>
          <w14:textOutline w14:w="12700" w14:cap="flat" w14:cmpd="sng" w14:algn="ctr">
            <w14:noFill/>
            <w14:prstDash w14:val="solid"/>
            <w14:miter w14:lim="400000"/>
          </w14:textOutline>
        </w:rPr>
        <w:t xml:space="preserve">de lege </w:t>
      </w:r>
      <w:proofErr w:type="spellStart"/>
      <w:r>
        <w:rPr>
          <w:rFonts w:ascii="Times New Roman" w:hAnsi="Times New Roman"/>
          <w:i/>
          <w:iCs/>
          <w:sz w:val="24"/>
          <w:szCs w:val="24"/>
          <w:u w:color="000000"/>
          <w14:textOutline w14:w="12700" w14:cap="flat" w14:cmpd="sng" w14:algn="ctr">
            <w14:noFill/>
            <w14:prstDash w14:val="solid"/>
            <w14:miter w14:lim="400000"/>
          </w14:textOutline>
        </w:rPr>
        <w:t>ferenda</w:t>
      </w:r>
      <w:proofErr w:type="spellEnd"/>
      <w:r>
        <w:rPr>
          <w:rFonts w:ascii="Times New Roman" w:hAnsi="Times New Roman"/>
          <w:i/>
          <w:iCs/>
          <w:sz w:val="24"/>
          <w:szCs w:val="24"/>
          <w:u w:color="000000"/>
          <w14:textOutline w14:w="12700" w14:cap="flat" w14:cmpd="sng" w14:algn="ctr">
            <w14:noFill/>
            <w14:prstDash w14:val="solid"/>
            <w14:miter w14:lim="400000"/>
          </w14:textOutline>
        </w:rPr>
        <w:t xml:space="preserve"> </w:t>
      </w:r>
      <w:r>
        <w:rPr>
          <w:rFonts w:ascii="Times New Roman" w:hAnsi="Times New Roman"/>
          <w:sz w:val="24"/>
          <w:szCs w:val="24"/>
          <w:u w:color="000000"/>
          <w14:textOutline w14:w="12700" w14:cap="flat" w14:cmpd="sng" w14:algn="ctr">
            <w14:noFill/>
            <w14:prstDash w14:val="solid"/>
            <w14:miter w14:lim="400000"/>
          </w14:textOutline>
        </w:rPr>
        <w:t>dotycz</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ce postulowa</w:t>
      </w:r>
      <w:r>
        <w:rPr>
          <w:rFonts w:ascii="Times New Roman" w:hAnsi="Times New Roman"/>
          <w:sz w:val="24"/>
          <w:szCs w:val="24"/>
          <w:u w:color="000000"/>
          <w14:textOutline w14:w="12700" w14:cap="flat" w14:cmpd="sng" w14:algn="ctr">
            <w14:noFill/>
            <w14:prstDash w14:val="solid"/>
            <w14:miter w14:lim="400000"/>
          </w14:textOutline>
        </w:rPr>
        <w:t>nych zmian przepis</w:t>
      </w:r>
      <w:r>
        <w:rPr>
          <w:rFonts w:ascii="Times New Roman" w:hAnsi="Times New Roman"/>
          <w:sz w:val="24"/>
          <w:szCs w:val="24"/>
          <w:u w:color="000000"/>
          <w:lang w:val="es-ES_tradnl"/>
          <w14:textOutline w14:w="12700" w14:cap="flat" w14:cmpd="sng" w14:algn="ctr">
            <w14:noFill/>
            <w14:prstDash w14:val="solid"/>
            <w14:miter w14:lim="400000"/>
          </w14:textOutline>
        </w:rPr>
        <w:t>ó</w:t>
      </w:r>
      <w:r>
        <w:rPr>
          <w:rFonts w:ascii="Times New Roman" w:hAnsi="Times New Roman"/>
          <w:sz w:val="24"/>
          <w:szCs w:val="24"/>
          <w:u w:color="000000"/>
          <w14:textOutline w14:w="12700" w14:cap="flat" w14:cmpd="sng" w14:algn="ctr">
            <w14:noFill/>
            <w14:prstDash w14:val="solid"/>
            <w14:miter w14:lim="400000"/>
          </w14:textOutline>
        </w:rPr>
        <w:t>w obowi</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zuj</w:t>
      </w:r>
      <w:r>
        <w:rPr>
          <w:rFonts w:ascii="Times New Roman" w:hAnsi="Times New Roman"/>
          <w:sz w:val="24"/>
          <w:szCs w:val="24"/>
          <w:u w:color="000000"/>
          <w14:textOutline w14:w="12700" w14:cap="flat" w14:cmpd="sng" w14:algn="ctr">
            <w14:noFill/>
            <w14:prstDash w14:val="solid"/>
            <w14:miter w14:lim="400000"/>
          </w14:textOutline>
        </w:rPr>
        <w:t>ą</w:t>
      </w:r>
      <w:r>
        <w:rPr>
          <w:rFonts w:ascii="Times New Roman" w:hAnsi="Times New Roman"/>
          <w:sz w:val="24"/>
          <w:szCs w:val="24"/>
          <w:u w:color="000000"/>
          <w14:textOutline w14:w="12700" w14:cap="flat" w14:cmpd="sng" w14:algn="ctr">
            <w14:noFill/>
            <w14:prstDash w14:val="solid"/>
            <w14:miter w14:lim="400000"/>
          </w14:textOutline>
        </w:rPr>
        <w:t>cej Konstytucji.</w:t>
      </w:r>
    </w:p>
    <w:p w:rsidR="00594083" w:rsidRDefault="0059408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sz w:val="24"/>
          <w:szCs w:val="24"/>
          <w:u w:color="000000"/>
          <w14:textOutline w14:w="12700" w14:cap="flat" w14:cmpd="sng" w14:algn="ctr">
            <w14:noFill/>
            <w14:prstDash w14:val="solid"/>
            <w14:miter w14:lim="400000"/>
          </w14:textOutline>
        </w:rPr>
        <w:t>Praca uwzgl</w:t>
      </w:r>
      <w:r>
        <w:rPr>
          <w:rFonts w:ascii="Times New Roman" w:hAnsi="Times New Roman"/>
          <w:sz w:val="24"/>
          <w:szCs w:val="24"/>
          <w:u w:color="000000"/>
          <w14:textOutline w14:w="12700" w14:cap="flat" w14:cmpd="sng" w14:algn="ctr">
            <w14:noFill/>
            <w14:prstDash w14:val="solid"/>
            <w14:miter w14:lim="400000"/>
          </w14:textOutline>
        </w:rPr>
        <w:t>ę</w:t>
      </w:r>
      <w:r>
        <w:rPr>
          <w:rFonts w:ascii="Times New Roman" w:hAnsi="Times New Roman"/>
          <w:sz w:val="24"/>
          <w:szCs w:val="24"/>
          <w:u w:color="000000"/>
          <w14:textOutline w14:w="12700" w14:cap="flat" w14:cmpd="sng" w14:algn="ctr">
            <w14:noFill/>
            <w14:prstDash w14:val="solid"/>
            <w14:miter w14:lim="400000"/>
          </w14:textOutline>
        </w:rPr>
        <w:t>dnia stan prawny na dzie</w:t>
      </w:r>
      <w:r>
        <w:rPr>
          <w:rFonts w:ascii="Times New Roman" w:hAnsi="Times New Roman"/>
          <w:sz w:val="24"/>
          <w:szCs w:val="24"/>
          <w:u w:color="000000"/>
          <w14:textOutline w14:w="12700" w14:cap="flat" w14:cmpd="sng" w14:algn="ctr">
            <w14:noFill/>
            <w14:prstDash w14:val="solid"/>
            <w14:miter w14:lim="400000"/>
          </w14:textOutline>
        </w:rPr>
        <w:t xml:space="preserve">ń </w:t>
      </w:r>
      <w:r>
        <w:rPr>
          <w:rFonts w:ascii="Times New Roman" w:hAnsi="Times New Roman"/>
          <w:sz w:val="24"/>
          <w:szCs w:val="24"/>
          <w:u w:color="000000"/>
          <w14:textOutline w14:w="12700" w14:cap="flat" w14:cmpd="sng" w14:algn="ctr">
            <w14:noFill/>
            <w14:prstDash w14:val="solid"/>
            <w14:miter w14:lim="400000"/>
          </w14:textOutline>
        </w:rPr>
        <w:t>29 lutego 2020 r..</w:t>
      </w:r>
    </w:p>
    <w:p w:rsidR="00594083" w:rsidRDefault="0059408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rsidR="00594083" w:rsidRDefault="00935D93">
      <w:pPr>
        <w:pStyle w:val="Domylne"/>
        <w:spacing w:line="360" w:lineRule="auto"/>
        <w:jc w:val="both"/>
      </w:pPr>
      <w:r>
        <w:rPr>
          <w:rFonts w:ascii="Arial Unicode MS" w:hAnsi="Arial Unicode MS"/>
          <w:sz w:val="24"/>
          <w:szCs w:val="24"/>
          <w:u w:color="000000"/>
          <w14:textOutline w14:w="12700" w14:cap="flat" w14:cmpd="sng" w14:algn="ctr">
            <w14:noFill/>
            <w14:prstDash w14:val="solid"/>
            <w14:miter w14:lim="400000"/>
          </w14:textOutline>
        </w:rPr>
        <w:br w:type="page"/>
      </w:r>
    </w:p>
    <w:p w:rsidR="00594083" w:rsidRDefault="00935D93">
      <w:pPr>
        <w:pStyle w:val="Domylne"/>
        <w:keepNext/>
        <w:jc w:val="both"/>
        <w:outlineLvl w:val="0"/>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lang w:val="pt-PT"/>
          <w14:textOutline w14:w="12700" w14:cap="flat" w14:cmpd="sng" w14:algn="ctr">
            <w14:noFill/>
            <w14:prstDash w14:val="solid"/>
            <w14:miter w14:lim="400000"/>
          </w14:textOutline>
        </w:rPr>
        <w:lastRenderedPageBreak/>
        <w:t>Resume.</w:t>
      </w:r>
    </w:p>
    <w:p w:rsidR="00594083" w:rsidRDefault="00594083">
      <w:pPr>
        <w:pStyle w:val="Domylne"/>
        <w:spacing w:line="360" w:lineRule="auto"/>
        <w:jc w:val="both"/>
        <w:rPr>
          <w:rFonts w:ascii="Times New Roman" w:eastAsia="Times New Roman" w:hAnsi="Times New Roman" w:cs="Times New Roman"/>
          <w:b/>
          <w:bCs/>
          <w:sz w:val="24"/>
          <w:szCs w:val="24"/>
          <w:u w:color="000000"/>
          <w:lang w:val="en-US"/>
          <w14:textOutline w14:w="12700" w14:cap="flat" w14:cmpd="sng" w14:algn="ctr">
            <w14:noFill/>
            <w14:prstDash w14:val="solid"/>
            <w14:miter w14:lim="400000"/>
          </w14:textOutline>
        </w:rPr>
      </w:pP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The aim of the following thesis was to determin</w:t>
      </w:r>
      <w:r>
        <w:rPr>
          <w:rFonts w:ascii="Times New Roman" w:hAnsi="Times New Roman"/>
          <w:sz w:val="24"/>
          <w:szCs w:val="24"/>
          <w:u w:color="000000"/>
          <w:lang w:val="en-US"/>
          <w14:textOutline w14:w="12700" w14:cap="flat" w14:cmpd="sng" w14:algn="ctr">
            <w14:noFill/>
            <w14:prstDash w14:val="solid"/>
            <w14:miter w14:lim="400000"/>
          </w14:textOutline>
        </w:rPr>
        <w:t xml:space="preserve">e the status of persons performing public trust professions on the basis of the Constitution of the Republic of Poland of 2 April 1997. Although there are many studies in the literature presenting the individual elements of the status of such individuals, </w:t>
      </w:r>
      <w:r>
        <w:rPr>
          <w:rFonts w:ascii="Times New Roman" w:hAnsi="Times New Roman"/>
          <w:sz w:val="24"/>
          <w:szCs w:val="24"/>
          <w:u w:color="000000"/>
          <w:lang w:val="en-US"/>
          <w14:textOutline w14:w="12700" w14:cap="flat" w14:cmpd="sng" w14:algn="ctr">
            <w14:noFill/>
            <w14:prstDash w14:val="solid"/>
            <w14:miter w14:lim="400000"/>
          </w14:textOutline>
        </w:rPr>
        <w:t>there is still a lack of a comprehensive approach to this issue. Therefore, although it should be acknowledged that the topic of the status of professions of public trust has not been exhausted so far, and the author of this work has no aspirations to clos</w:t>
      </w:r>
      <w:r>
        <w:rPr>
          <w:rFonts w:ascii="Times New Roman" w:hAnsi="Times New Roman"/>
          <w:sz w:val="24"/>
          <w:szCs w:val="24"/>
          <w:u w:color="000000"/>
          <w:lang w:val="en-US"/>
          <w14:textOutline w14:w="12700" w14:cap="flat" w14:cmpd="sng" w14:algn="ctr">
            <w14:noFill/>
            <w14:prstDash w14:val="solid"/>
            <w14:miter w14:lim="400000"/>
          </w14:textOutline>
        </w:rPr>
        <w:t>e the deliberations in this area, he aims to formulate as many conclusions as possible, valid for all or at least most professions of public trust.</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In this respect the author of this dissertation aims to prove four basic research theses. The first of them postulates that the concept of pro</w:t>
      </w:r>
      <w:r>
        <w:rPr>
          <w:rFonts w:ascii="Times New Roman" w:hAnsi="Times New Roman"/>
          <w:sz w:val="24"/>
          <w:szCs w:val="24"/>
          <w:u w:color="000000"/>
          <w:lang w:val="en-US"/>
          <w14:textOutline w14:w="12700" w14:cap="flat" w14:cmpd="sng" w14:algn="ctr">
            <w14:noFill/>
            <w14:prstDash w14:val="solid"/>
            <w14:miter w14:lim="400000"/>
          </w14:textOutline>
        </w:rPr>
        <w:t>fessions of public trust should be treated not so much as a specific normative category, but as an objective factual category. The second thesis assumes that the status of persons performing public trust professions is determined not only by Article 17.1 o</w:t>
      </w:r>
      <w:r>
        <w:rPr>
          <w:rFonts w:ascii="Times New Roman" w:hAnsi="Times New Roman"/>
          <w:sz w:val="24"/>
          <w:szCs w:val="24"/>
          <w:u w:color="000000"/>
          <w:lang w:val="en-US"/>
          <w14:textOutline w14:w="12700" w14:cap="flat" w14:cmpd="sng" w14:algn="ctr">
            <w14:noFill/>
            <w14:prstDash w14:val="solid"/>
            <w14:miter w14:lim="400000"/>
          </w14:textOutline>
        </w:rPr>
        <w:t>f the Constitution, but also by other constitutional provisions, including in particular Article 65 thereof. The third of the theses of this paper is a presumption that the Constitution allows the status of persons performing public trust professions to be</w:t>
      </w:r>
      <w:r>
        <w:rPr>
          <w:rFonts w:ascii="Times New Roman" w:hAnsi="Times New Roman"/>
          <w:sz w:val="24"/>
          <w:szCs w:val="24"/>
          <w:u w:color="000000"/>
          <w:lang w:val="en-US"/>
          <w14:textOutline w14:w="12700" w14:cap="flat" w14:cmpd="sng" w14:algn="ctr">
            <w14:noFill/>
            <w14:prstDash w14:val="solid"/>
            <w14:miter w14:lim="400000"/>
          </w14:textOutline>
        </w:rPr>
        <w:t xml:space="preserve"> defined not only by the provisions of universally binding law, but also by the activities of relevant professional self-governments, and in particular by detailed solutions of corporate legislation. The fourth thesis, however, aims to prove that the statu</w:t>
      </w:r>
      <w:r>
        <w:rPr>
          <w:rFonts w:ascii="Times New Roman" w:hAnsi="Times New Roman"/>
          <w:sz w:val="24"/>
          <w:szCs w:val="24"/>
          <w:u w:color="000000"/>
          <w:lang w:val="en-US"/>
          <w14:textOutline w14:w="12700" w14:cap="flat" w14:cmpd="sng" w14:algn="ctr">
            <w14:noFill/>
            <w14:prstDash w14:val="solid"/>
            <w14:miter w14:lim="400000"/>
          </w14:textOutline>
        </w:rPr>
        <w:t xml:space="preserve">s of public trust professionals is determined primarily by the need to safeguard three values, i.e. protection of the rights of individuals using the services of the examined professions, protection of the independence of public trust professions, as well </w:t>
      </w:r>
      <w:r>
        <w:rPr>
          <w:rFonts w:ascii="Times New Roman" w:hAnsi="Times New Roman"/>
          <w:sz w:val="24"/>
          <w:szCs w:val="24"/>
          <w:u w:color="000000"/>
          <w:lang w:val="en-US"/>
          <w14:textOutline w14:w="12700" w14:cap="flat" w14:cmpd="sng" w14:algn="ctr">
            <w14:noFill/>
            <w14:prstDash w14:val="solid"/>
            <w14:miter w14:lim="400000"/>
          </w14:textOutline>
        </w:rPr>
        <w:t>as protection of specific qualifications necessary for persons performing this type of professions.</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The adopted research theses had a direct impact on the structure of this work. It consists of an introduction, six chapters, an end as well as a list of legal acts, literature and jurisprude</w:t>
      </w:r>
      <w:r>
        <w:rPr>
          <w:rFonts w:ascii="Times New Roman" w:hAnsi="Times New Roman"/>
          <w:sz w:val="24"/>
          <w:szCs w:val="24"/>
          <w:u w:color="000000"/>
          <w:lang w:val="en-US"/>
          <w14:textOutline w14:w="12700" w14:cap="flat" w14:cmpd="sng" w14:algn="ctr">
            <w14:noFill/>
            <w14:prstDash w14:val="solid"/>
            <w14:miter w14:lim="400000"/>
          </w14:textOutline>
        </w:rPr>
        <w:t>nce applied in the thesis.</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The fir</w:t>
      </w:r>
      <w:r>
        <w:rPr>
          <w:rFonts w:ascii="Times New Roman" w:hAnsi="Times New Roman"/>
          <w:sz w:val="24"/>
          <w:szCs w:val="24"/>
          <w:u w:color="000000"/>
          <w:lang w:val="en-US"/>
          <w14:textOutline w14:w="12700" w14:cap="flat" w14:cmpd="sng" w14:algn="ctr">
            <w14:noFill/>
            <w14:prstDash w14:val="solid"/>
            <w14:miter w14:lim="400000"/>
          </w14:textOutline>
        </w:rPr>
        <w:t>st chapter contains a reflection on the problem of understanding the "profession" and the existing limits of freedom to choose and exercise it. In this respect, the author of this paper assumes that the understanding of professions of public trust as a spe</w:t>
      </w:r>
      <w:r>
        <w:rPr>
          <w:rFonts w:ascii="Times New Roman" w:hAnsi="Times New Roman"/>
          <w:sz w:val="24"/>
          <w:szCs w:val="24"/>
          <w:u w:color="000000"/>
          <w:lang w:val="en-US"/>
          <w14:textOutline w14:w="12700" w14:cap="flat" w14:cmpd="sng" w14:algn="ctr">
            <w14:noFill/>
            <w14:prstDash w14:val="solid"/>
            <w14:miter w14:lim="400000"/>
          </w14:textOutline>
        </w:rPr>
        <w:t>cial variety of "professions" requires that the issues discussed be embedded in the broader context of the understanding of the essence of constitutional freedom to choose and exercise a profession and the principles of its limitation. These considerations</w:t>
      </w:r>
      <w:r>
        <w:rPr>
          <w:rFonts w:ascii="Times New Roman" w:hAnsi="Times New Roman"/>
          <w:sz w:val="24"/>
          <w:szCs w:val="24"/>
          <w:u w:color="000000"/>
          <w:lang w:val="en-US"/>
          <w14:textOutline w14:w="12700" w14:cap="flat" w14:cmpd="sng" w14:algn="ctr">
            <w14:noFill/>
            <w14:prstDash w14:val="solid"/>
            <w14:miter w14:lim="400000"/>
          </w14:textOutline>
        </w:rPr>
        <w:t xml:space="preserve"> are complemented by an analysis of the problem of the principles of rationing the freedom in question in the light of European Union law.</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 xml:space="preserve">The second chapter of the present work undertakes a reflection on the course of the constitutional debate on the content of Article 17, paragraph 1 of </w:t>
      </w:r>
      <w:r>
        <w:rPr>
          <w:rFonts w:ascii="Times New Roman" w:hAnsi="Times New Roman"/>
          <w:sz w:val="24"/>
          <w:szCs w:val="24"/>
          <w:u w:color="000000"/>
          <w:lang w:val="en-US"/>
          <w14:textOutline w14:w="12700" w14:cap="flat" w14:cmpd="sng" w14:algn="ctr">
            <w14:noFill/>
            <w14:prstDash w14:val="solid"/>
            <w14:miter w14:lim="400000"/>
          </w14:textOutline>
        </w:rPr>
        <w:t xml:space="preserve">the Constitution. In this context, the author assumes that the knowledge of the social and historical background of the creation of certain </w:t>
      </w:r>
      <w:r>
        <w:rPr>
          <w:rFonts w:ascii="Times New Roman" w:hAnsi="Times New Roman"/>
          <w:sz w:val="24"/>
          <w:szCs w:val="24"/>
          <w:u w:color="000000"/>
          <w:lang w:val="en-US"/>
          <w14:textOutline w14:w="12700" w14:cap="flat" w14:cmpd="sng" w14:algn="ctr">
            <w14:noFill/>
            <w14:prstDash w14:val="solid"/>
            <w14:miter w14:lim="400000"/>
          </w14:textOutline>
        </w:rPr>
        <w:lastRenderedPageBreak/>
        <w:t>legal regulations may sometimes be an important indication of their correct interpretation. At the same time, it can</w:t>
      </w:r>
      <w:r>
        <w:rPr>
          <w:rFonts w:ascii="Times New Roman" w:hAnsi="Times New Roman"/>
          <w:sz w:val="24"/>
          <w:szCs w:val="24"/>
          <w:u w:color="000000"/>
          <w:lang w:val="en-US"/>
          <w14:textOutline w14:w="12700" w14:cap="flat" w14:cmpd="sng" w14:algn="ctr">
            <w14:noFill/>
            <w14:prstDash w14:val="solid"/>
            <w14:miter w14:lim="400000"/>
          </w14:textOutline>
        </w:rPr>
        <w:t>not be omitted that the notion of "professions of public trust" seems to be a new category of the Polish constitutional order, which almost directly encourages the analysis of the actual reasons and premises for its introduction to the created Constitution</w:t>
      </w:r>
      <w:r>
        <w:rPr>
          <w:rFonts w:ascii="Times New Roman" w:hAnsi="Times New Roman"/>
          <w:sz w:val="24"/>
          <w:szCs w:val="24"/>
          <w:u w:color="000000"/>
          <w:lang w:val="en-US"/>
          <w14:textOutline w14:w="12700" w14:cap="flat" w14:cmpd="sng" w14:algn="ctr">
            <w14:noFill/>
            <w14:prstDash w14:val="solid"/>
            <w14:miter w14:lim="400000"/>
          </w14:textOutline>
        </w:rPr>
        <w:t>.</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The third chapter presents refle</w:t>
      </w:r>
      <w:r>
        <w:rPr>
          <w:rFonts w:ascii="Times New Roman" w:hAnsi="Times New Roman"/>
          <w:sz w:val="24"/>
          <w:szCs w:val="24"/>
          <w:u w:color="000000"/>
          <w:lang w:val="en-US"/>
          <w14:textOutline w14:w="12700" w14:cap="flat" w14:cmpd="sng" w14:algn="ctr">
            <w14:noFill/>
            <w14:prstDash w14:val="solid"/>
            <w14:miter w14:lim="400000"/>
          </w14:textOutline>
        </w:rPr>
        <w:t>ctions on the essence of the category "profession of public trust". Starting this chapter with an analysis of the terms "trust" and "public trust", the author successively undertakes a critical reflection on the ways of understanding the essence of "profes</w:t>
      </w:r>
      <w:r>
        <w:rPr>
          <w:rFonts w:ascii="Times New Roman" w:hAnsi="Times New Roman"/>
          <w:sz w:val="24"/>
          <w:szCs w:val="24"/>
          <w:u w:color="000000"/>
          <w:lang w:val="en-US"/>
          <w14:textOutline w14:w="12700" w14:cap="flat" w14:cmpd="sng" w14:algn="ctr">
            <w14:noFill/>
            <w14:prstDash w14:val="solid"/>
            <w14:miter w14:lim="400000"/>
          </w14:textOutline>
        </w:rPr>
        <w:t>sions of public trust" present in the literature. Then, moving on to his own deliberations, the author undertakes an attempt to create a new definition of the analyzed concept.</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The fourth chapter of this paper presents issues related to the special characteristics of public trust professio</w:t>
      </w:r>
      <w:r>
        <w:rPr>
          <w:rFonts w:ascii="Times New Roman" w:hAnsi="Times New Roman"/>
          <w:sz w:val="24"/>
          <w:szCs w:val="24"/>
          <w:u w:color="000000"/>
          <w:lang w:val="en-US"/>
          <w14:textOutline w14:w="12700" w14:cap="flat" w14:cmpd="sng" w14:algn="ctr">
            <w14:noFill/>
            <w14:prstDash w14:val="solid"/>
            <w14:miter w14:lim="400000"/>
          </w14:textOutline>
        </w:rPr>
        <w:t>nals. In this respect, the main aim of the considerations undertaken is to determine the status of institutions characteristic of public trust professions as their constitutive features. In particular, it is important to try to distinguish institutions whi</w:t>
      </w:r>
      <w:r>
        <w:rPr>
          <w:rFonts w:ascii="Times New Roman" w:hAnsi="Times New Roman"/>
          <w:sz w:val="24"/>
          <w:szCs w:val="24"/>
          <w:u w:color="000000"/>
          <w:lang w:val="en-US"/>
          <w14:textOutline w14:w="12700" w14:cap="flat" w14:cmpd="sng" w14:algn="ctr">
            <w14:noFill/>
            <w14:prstDash w14:val="solid"/>
            <w14:miter w14:lim="400000"/>
          </w14:textOutline>
        </w:rPr>
        <w:t>ch are prerequisites for describing certain professions as a public trust profession from arrangements which are only a consequence of such a qualification. In this context, the considerations undertaken include an analysis of the problem of qualifications</w:t>
      </w:r>
      <w:r>
        <w:rPr>
          <w:rFonts w:ascii="Times New Roman" w:hAnsi="Times New Roman"/>
          <w:sz w:val="24"/>
          <w:szCs w:val="24"/>
          <w:u w:color="000000"/>
          <w:lang w:val="en-US"/>
          <w14:textOutline w14:w="12700" w14:cap="flat" w14:cmpd="sng" w14:algn="ctr">
            <w14:noFill/>
            <w14:prstDash w14:val="solid"/>
            <w14:miter w14:lim="400000"/>
          </w14:textOutline>
        </w:rPr>
        <w:t xml:space="preserve"> of persons aspiring to exercise a profession of public trust, their professional independence, deontology, professional secrecy and disciplinary responsibility.</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The fifth chapter of this work analyses the position of professional self-governments in the light of the Constitution. Within t</w:t>
      </w:r>
      <w:r>
        <w:rPr>
          <w:rFonts w:ascii="Times New Roman" w:hAnsi="Times New Roman"/>
          <w:sz w:val="24"/>
          <w:szCs w:val="24"/>
          <w:u w:color="000000"/>
          <w:lang w:val="en-US"/>
          <w14:textOutline w14:w="12700" w14:cap="flat" w14:cmpd="sng" w14:algn="ctr">
            <w14:noFill/>
            <w14:prstDash w14:val="solid"/>
            <w14:miter w14:lim="400000"/>
          </w14:textOutline>
        </w:rPr>
        <w:t>his framework, the author undertakes issues concerning the creation of professional self-governments, their functions, the public authority assigned to them and the protection of the public interest as a special duty of professional self-governments. The t</w:t>
      </w:r>
      <w:r>
        <w:rPr>
          <w:rFonts w:ascii="Times New Roman" w:hAnsi="Times New Roman"/>
          <w:sz w:val="24"/>
          <w:szCs w:val="24"/>
          <w:u w:color="000000"/>
          <w:lang w:val="en-US"/>
          <w14:textOutline w14:w="12700" w14:cap="flat" w14:cmpd="sng" w14:algn="ctr">
            <w14:noFill/>
            <w14:prstDash w14:val="solid"/>
            <w14:miter w14:lim="400000"/>
          </w14:textOutline>
        </w:rPr>
        <w:t>hesis assumes that the status of professions of public trust is co-shaped to some extent by the constitutional position of professional self-governments. It should not be forgotten that the activity of this type of units is nowadays perceived not only as a</w:t>
      </w:r>
      <w:r>
        <w:rPr>
          <w:rFonts w:ascii="Times New Roman" w:hAnsi="Times New Roman"/>
          <w:sz w:val="24"/>
          <w:szCs w:val="24"/>
          <w:u w:color="000000"/>
          <w:lang w:val="en-US"/>
          <w14:textOutline w14:w="12700" w14:cap="flat" w14:cmpd="sng" w14:algn="ctr">
            <w14:noFill/>
            <w14:prstDash w14:val="solid"/>
            <w14:miter w14:lim="400000"/>
          </w14:textOutline>
        </w:rPr>
        <w:t xml:space="preserve"> form of realization of the so-called right to self-government, but also as an expression of collective activity of their individual representatives.</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 xml:space="preserve">The sixth chapter is devoted to the analysis of the status and permissible limits of legislative activity </w:t>
      </w:r>
      <w:r>
        <w:rPr>
          <w:rFonts w:ascii="Times New Roman" w:hAnsi="Times New Roman"/>
          <w:sz w:val="24"/>
          <w:szCs w:val="24"/>
          <w:u w:color="000000"/>
          <w:lang w:val="en-US"/>
          <w14:textOutline w14:w="12700" w14:cap="flat" w14:cmpd="sng" w14:algn="ctr">
            <w14:noFill/>
            <w14:prstDash w14:val="solid"/>
            <w14:miter w14:lim="400000"/>
          </w14:textOutline>
        </w:rPr>
        <w:t>of professional self-governments. Analyzing the doctrine's views functioning in this area, the author makes a critical assessment of some of them and also presents his own thoughts on the subject.</w:t>
      </w:r>
    </w:p>
    <w:p w:rsidR="00594083" w:rsidRDefault="00935D93">
      <w:pPr>
        <w:pStyle w:val="Domylne"/>
        <w:spacing w:line="360" w:lineRule="auto"/>
        <w:jc w:val="both"/>
        <w:rPr>
          <w:rFonts w:ascii="Times New Roman" w:eastAsia="Times New Roman" w:hAnsi="Times New Roman" w:cs="Times New Roman"/>
          <w:sz w:val="24"/>
          <w:szCs w:val="24"/>
          <w:u w:color="000000"/>
          <w14:textOutline w14:w="12700" w14:cap="flat" w14:cmpd="sng" w14:algn="ctr">
            <w14:noFill/>
            <w14:prstDash w14:val="solid"/>
            <w14:miter w14:lim="400000"/>
          </w14:textOutline>
        </w:rPr>
      </w:pPr>
      <w:r>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tab/>
      </w:r>
      <w:r>
        <w:rPr>
          <w:rFonts w:ascii="Times New Roman" w:hAnsi="Times New Roman"/>
          <w:sz w:val="24"/>
          <w:szCs w:val="24"/>
          <w:u w:color="000000"/>
          <w:lang w:val="en-US"/>
          <w14:textOutline w14:w="12700" w14:cap="flat" w14:cmpd="sng" w14:algn="ctr">
            <w14:noFill/>
            <w14:prstDash w14:val="solid"/>
            <w14:miter w14:lim="400000"/>
          </w14:textOutline>
        </w:rPr>
        <w:t>The final part of this work is the conclusion, which presents the final conclusions of all th</w:t>
      </w:r>
      <w:r>
        <w:rPr>
          <w:rFonts w:ascii="Times New Roman" w:hAnsi="Times New Roman"/>
          <w:sz w:val="24"/>
          <w:szCs w:val="24"/>
          <w:u w:color="000000"/>
          <w:lang w:val="en-US"/>
          <w14:textOutline w14:w="12700" w14:cap="flat" w14:cmpd="sng" w14:algn="ctr">
            <w14:noFill/>
            <w14:prstDash w14:val="solid"/>
            <w14:miter w14:lim="400000"/>
          </w14:textOutline>
        </w:rPr>
        <w:t xml:space="preserve">e reflections undertaken. In this respect, the author not only responds to the theses set out in the introduction, but also formulates de </w:t>
      </w:r>
      <w:proofErr w:type="spellStart"/>
      <w:r>
        <w:rPr>
          <w:rFonts w:ascii="Times New Roman" w:hAnsi="Times New Roman"/>
          <w:sz w:val="24"/>
          <w:szCs w:val="24"/>
          <w:u w:color="000000"/>
          <w:lang w:val="en-US"/>
          <w14:textOutline w14:w="12700" w14:cap="flat" w14:cmpd="sng" w14:algn="ctr">
            <w14:noFill/>
            <w14:prstDash w14:val="solid"/>
            <w14:miter w14:lim="400000"/>
          </w14:textOutline>
        </w:rPr>
        <w:t>lege</w:t>
      </w:r>
      <w:proofErr w:type="spellEnd"/>
      <w:r>
        <w:rPr>
          <w:rFonts w:ascii="Times New Roman" w:hAnsi="Times New Roman"/>
          <w:sz w:val="24"/>
          <w:szCs w:val="24"/>
          <w:u w:color="000000"/>
          <w:lang w:val="en-US"/>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en-US"/>
          <w14:textOutline w14:w="12700" w14:cap="flat" w14:cmpd="sng" w14:algn="ctr">
            <w14:noFill/>
            <w14:prstDash w14:val="solid"/>
            <w14:miter w14:lim="400000"/>
          </w14:textOutline>
        </w:rPr>
        <w:t>ferenda</w:t>
      </w:r>
      <w:proofErr w:type="spellEnd"/>
      <w:r>
        <w:rPr>
          <w:rFonts w:ascii="Times New Roman" w:hAnsi="Times New Roman"/>
          <w:sz w:val="24"/>
          <w:szCs w:val="24"/>
          <w:u w:color="000000"/>
          <w:lang w:val="en-US"/>
          <w14:textOutline w14:w="12700" w14:cap="flat" w14:cmpd="sng" w14:algn="ctr">
            <w14:noFill/>
            <w14:prstDash w14:val="solid"/>
            <w14:miter w14:lim="400000"/>
          </w14:textOutline>
        </w:rPr>
        <w:t xml:space="preserve"> conclusions concerning the postulated changes to the provisions of the current Constitution.</w:t>
      </w:r>
    </w:p>
    <w:p w:rsidR="00594083" w:rsidRDefault="00594083">
      <w:pPr>
        <w:pStyle w:val="Domylne"/>
        <w:spacing w:line="360" w:lineRule="auto"/>
        <w:jc w:val="both"/>
        <w:rPr>
          <w:rFonts w:ascii="Times New Roman" w:eastAsia="Times New Roman" w:hAnsi="Times New Roman" w:cs="Times New Roman"/>
          <w:sz w:val="24"/>
          <w:szCs w:val="24"/>
          <w:u w:color="000000"/>
          <w:lang w:val="en-US"/>
          <w14:textOutline w14:w="12700" w14:cap="flat" w14:cmpd="sng" w14:algn="ctr">
            <w14:noFill/>
            <w14:prstDash w14:val="solid"/>
            <w14:miter w14:lim="400000"/>
          </w14:textOutline>
        </w:rPr>
      </w:pPr>
    </w:p>
    <w:p w:rsidR="00594083" w:rsidRDefault="00935D93">
      <w:pPr>
        <w:pStyle w:val="Domylne"/>
        <w:spacing w:line="360" w:lineRule="auto"/>
        <w:jc w:val="both"/>
      </w:pPr>
      <w:r>
        <w:rPr>
          <w:rFonts w:ascii="Times New Roman" w:hAnsi="Times New Roman"/>
          <w:sz w:val="24"/>
          <w:szCs w:val="24"/>
          <w:u w:color="000000"/>
          <w:lang w:val="en-US"/>
          <w14:textOutline w14:w="12700" w14:cap="flat" w14:cmpd="sng" w14:algn="ctr">
            <w14:noFill/>
            <w14:prstDash w14:val="solid"/>
            <w14:miter w14:lim="400000"/>
          </w14:textOutline>
        </w:rPr>
        <w:t>The work takes into account the legal status as of the 29</w:t>
      </w:r>
      <w:r>
        <w:rPr>
          <w:rFonts w:ascii="Times New Roman" w:hAnsi="Times New Roman"/>
          <w:sz w:val="24"/>
          <w:szCs w:val="24"/>
          <w:u w:color="000000"/>
          <w:vertAlign w:val="superscript"/>
          <w:lang w:val="en-US"/>
          <w14:textOutline w14:w="12700" w14:cap="flat" w14:cmpd="sng" w14:algn="ctr">
            <w14:noFill/>
            <w14:prstDash w14:val="solid"/>
            <w14:miter w14:lim="400000"/>
          </w14:textOutline>
        </w:rPr>
        <w:t>th</w:t>
      </w:r>
      <w:r>
        <w:rPr>
          <w:rFonts w:ascii="Times New Roman" w:hAnsi="Times New Roman"/>
          <w:sz w:val="24"/>
          <w:szCs w:val="24"/>
          <w:u w:color="000000"/>
          <w:lang w:val="en-US"/>
          <w14:textOutline w14:w="12700" w14:cap="flat" w14:cmpd="sng" w14:algn="ctr">
            <w14:noFill/>
            <w14:prstDash w14:val="solid"/>
            <w14:miter w14:lim="400000"/>
          </w14:textOutline>
        </w:rPr>
        <w:t xml:space="preserve"> of February 2020.</w:t>
      </w:r>
    </w:p>
    <w:sectPr w:rsidR="00594083">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5D93">
      <w:r>
        <w:separator/>
      </w:r>
    </w:p>
  </w:endnote>
  <w:endnote w:type="continuationSeparator" w:id="0">
    <w:p w:rsidR="00000000" w:rsidRDefault="0093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83" w:rsidRDefault="005940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5D93">
      <w:r>
        <w:separator/>
      </w:r>
    </w:p>
  </w:footnote>
  <w:footnote w:type="continuationSeparator" w:id="0">
    <w:p w:rsidR="00000000" w:rsidRDefault="0093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83" w:rsidRDefault="005940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83"/>
    <w:rsid w:val="00594083"/>
    <w:rsid w:val="00935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2B9AE-FF5A-4B4E-87B3-513A35CA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omylne">
    <w:name w:val="Domyślne"/>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EB9C2AF3</Template>
  <TotalTime>0</TotalTime>
  <Pages>5</Pages>
  <Words>1761</Words>
  <Characters>10570</Characters>
  <Application>Microsoft Office Word</Application>
  <DocSecurity>4</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Tuńska</dc:creator>
  <cp:lastModifiedBy>Joanna Tuńska</cp:lastModifiedBy>
  <cp:revision>2</cp:revision>
  <dcterms:created xsi:type="dcterms:W3CDTF">2020-05-27T11:07:00Z</dcterms:created>
  <dcterms:modified xsi:type="dcterms:W3CDTF">2020-05-27T11:07:00Z</dcterms:modified>
</cp:coreProperties>
</file>